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143" w:rsidRDefault="005A4143" w:rsidP="005A4143">
      <w:pPr>
        <w:shd w:val="clear" w:color="auto" w:fill="FFFFFF"/>
        <w:spacing w:before="100" w:beforeAutospacing="1" w:after="75" w:line="240" w:lineRule="auto"/>
        <w:jc w:val="center"/>
        <w:outlineLvl w:val="1"/>
        <w:rPr>
          <w:rFonts w:eastAsia="Times New Roman" w:cstheme="minorHAnsi"/>
          <w:b/>
          <w:bCs/>
          <w:i/>
          <w:iCs/>
          <w:sz w:val="20"/>
          <w:szCs w:val="20"/>
          <w:lang w:eastAsia="hu-HU"/>
        </w:rPr>
      </w:pPr>
      <w:r>
        <w:rPr>
          <w:rFonts w:eastAsia="Times New Roman" w:cstheme="minorHAnsi"/>
          <w:b/>
          <w:bCs/>
          <w:i/>
          <w:iCs/>
          <w:sz w:val="20"/>
          <w:szCs w:val="20"/>
          <w:lang w:eastAsia="hu-HU"/>
        </w:rPr>
        <w:t xml:space="preserve">TÁJÉKOZTATÁS A BETEGEK JOGAIRÓL ÉS KÖTELETETTSÉGEIRŐL </w:t>
      </w:r>
    </w:p>
    <w:p w:rsidR="005A4143" w:rsidRPr="005A4143" w:rsidRDefault="005A4143" w:rsidP="005A4143">
      <w:pPr>
        <w:shd w:val="clear" w:color="auto" w:fill="FFFFFF"/>
        <w:spacing w:before="100" w:beforeAutospacing="1" w:after="75" w:line="240" w:lineRule="auto"/>
        <w:jc w:val="center"/>
        <w:outlineLvl w:val="1"/>
        <w:rPr>
          <w:rFonts w:eastAsia="Times New Roman" w:cstheme="minorHAnsi"/>
          <w:b/>
          <w:bCs/>
          <w:i/>
          <w:iCs/>
          <w:sz w:val="20"/>
          <w:szCs w:val="20"/>
          <w:lang w:eastAsia="hu-HU"/>
        </w:rPr>
      </w:pPr>
      <w:r>
        <w:rPr>
          <w:rFonts w:eastAsia="Times New Roman" w:cstheme="minorHAnsi"/>
          <w:b/>
          <w:bCs/>
          <w:i/>
          <w:iCs/>
          <w:sz w:val="20"/>
          <w:szCs w:val="20"/>
          <w:lang w:eastAsia="hu-HU"/>
        </w:rPr>
        <w:t>AZ EGÉSZSÉGÜGYRŐL SZÓLÓ 1997. évi CLIV. törvény [Eütv.</w:t>
      </w:r>
      <w:r w:rsidRPr="005A4143">
        <w:rPr>
          <w:rFonts w:eastAsia="Times New Roman" w:cstheme="minorHAnsi"/>
          <w:b/>
          <w:bCs/>
          <w:i/>
          <w:iCs/>
          <w:sz w:val="20"/>
          <w:szCs w:val="20"/>
          <w:lang w:eastAsia="hu-HU"/>
        </w:rPr>
        <w:t>]</w:t>
      </w:r>
      <w:r>
        <w:rPr>
          <w:rFonts w:eastAsia="Times New Roman" w:cstheme="minorHAnsi"/>
          <w:b/>
          <w:bCs/>
          <w:i/>
          <w:iCs/>
          <w:sz w:val="20"/>
          <w:szCs w:val="20"/>
          <w:lang w:eastAsia="hu-HU"/>
        </w:rPr>
        <w:t xml:space="preserve"> II. FEJEZETE SZERINT</w:t>
      </w:r>
    </w:p>
    <w:p w:rsidR="005A4143" w:rsidRPr="005A4143" w:rsidRDefault="005A4143" w:rsidP="005A4143">
      <w:pPr>
        <w:shd w:val="clear" w:color="auto" w:fill="FFFFFF"/>
        <w:spacing w:before="100" w:beforeAutospacing="1" w:after="360" w:line="240" w:lineRule="auto"/>
        <w:jc w:val="center"/>
        <w:outlineLvl w:val="1"/>
        <w:rPr>
          <w:rFonts w:eastAsia="Times New Roman" w:cstheme="minorHAnsi"/>
          <w:b/>
          <w:bCs/>
          <w:i/>
          <w:iCs/>
          <w:sz w:val="20"/>
          <w:szCs w:val="20"/>
          <w:lang w:eastAsia="hu-HU"/>
        </w:rPr>
      </w:pPr>
      <w:r w:rsidRPr="005A4143">
        <w:rPr>
          <w:rFonts w:eastAsia="Times New Roman" w:cstheme="minorHAnsi"/>
          <w:b/>
          <w:bCs/>
          <w:i/>
          <w:iCs/>
          <w:sz w:val="20"/>
          <w:szCs w:val="20"/>
          <w:lang w:eastAsia="hu-HU"/>
        </w:rPr>
        <w:t>A BETEGEK JOGAI ÉS KÖTELEZETTSÉGEI</w:t>
      </w:r>
    </w:p>
    <w:p w:rsidR="005A4143" w:rsidRPr="005A4143" w:rsidRDefault="005A4143" w:rsidP="005A4143">
      <w:pPr>
        <w:shd w:val="clear" w:color="auto" w:fill="FFFFFF"/>
        <w:spacing w:before="100" w:beforeAutospacing="1" w:after="75"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1. Cím</w:t>
      </w:r>
    </w:p>
    <w:p w:rsidR="005A4143" w:rsidRPr="005A4143" w:rsidRDefault="005A4143" w:rsidP="005A4143">
      <w:pPr>
        <w:shd w:val="clear" w:color="auto" w:fill="FFFFFF"/>
        <w:spacing w:before="100" w:beforeAutospacing="1" w:after="360"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Az egyén szerepe</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5. § </w:t>
      </w:r>
      <w:r w:rsidRPr="005A4143">
        <w:rPr>
          <w:rFonts w:eastAsia="Times New Roman" w:cstheme="minorHAnsi"/>
          <w:sz w:val="20"/>
          <w:szCs w:val="20"/>
          <w:lang w:eastAsia="hu-HU"/>
        </w:rPr>
        <w:t>(1) Az egészségüggyel kapcsolatos társadalmi kötelezettségek az egyén saját és környezete egészségi állapotáért viselt felelősségével együtt biztosítják a lakosság egészségének védelmét és egészségi állapotának javítását.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6" w:anchor="lbj3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Mindenki köteles tiszteletben tartani mások jogait egészségük fejlesztéséhez, védelméhez, a betegségek megelőzéséhez, a gyógyuláshoz és az orvosi rehabilitációhoz.</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Mindenkinek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w:t>
      </w:r>
      <w:hyperlink r:id="rId7" w:anchor="lbj35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joga van olyan ismeretek megszerzéséhez, amelyek lehetővé teszik számára az egészsége védelmével és fejlesztésével kapcsolatos lehetőségek megismerését, valamint megfelelő tájékoztatáson alapuló döntését az egészséggel kapcsolatos kérdésekben,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joga van tájékoztatást kapni az egészségügyi szolgáltatók által nyújtott egészségügyi ellátások jellemzőiről, azok elérhetőségéről és az igénybevétel rendjéről, továbbá a betegeket megillető jogokról és azok érvényesíthetőségéről,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 </w:t>
      </w:r>
      <w:r w:rsidRPr="005A4143">
        <w:rPr>
          <w:rFonts w:eastAsia="Times New Roman" w:cstheme="minorHAnsi"/>
          <w:sz w:val="20"/>
          <w:szCs w:val="20"/>
          <w:lang w:eastAsia="hu-HU"/>
        </w:rPr>
        <w:t>saját egészségi állapotáért a tőle elvárható módon felelősséggel kell tartoznia,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d) </w:t>
      </w:r>
      <w:r w:rsidRPr="005A4143">
        <w:rPr>
          <w:rFonts w:eastAsia="Times New Roman" w:cstheme="minorHAnsi"/>
          <w:sz w:val="20"/>
          <w:szCs w:val="20"/>
          <w:lang w:eastAsia="hu-HU"/>
        </w:rPr>
        <w:t>kötelessége tartózkodni minden olyan magatartástól és tevékenységtől, amely a társadalmilag elfogadható kockázati szinten felül, köztudottan mások egészségét veszélyezteti,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e) </w:t>
      </w:r>
      <w:r w:rsidRPr="005A4143">
        <w:rPr>
          <w:rFonts w:eastAsia="Times New Roman" w:cstheme="minorHAnsi"/>
          <w:sz w:val="20"/>
          <w:szCs w:val="20"/>
          <w:lang w:eastAsia="hu-HU"/>
        </w:rPr>
        <w:t>kötelessége - a tőle elvárható módon - segítséget nyújtani és a tudomása szerint arra illetékes egészségügyi szolgáltatót értesíteni, amennyiben sürgős szükség vagy veszélyeztető állapot fennállását észleli, illetve arról tudomást szerez.</w:t>
      </w:r>
    </w:p>
    <w:p w:rsidR="005A4143" w:rsidRPr="005A4143" w:rsidRDefault="005A4143" w:rsidP="005A4143">
      <w:pPr>
        <w:shd w:val="clear" w:color="auto" w:fill="FFFFFF"/>
        <w:spacing w:before="100" w:beforeAutospacing="1" w:after="75"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2. Cím</w:t>
      </w:r>
    </w:p>
    <w:p w:rsidR="005A4143" w:rsidRPr="005A4143" w:rsidRDefault="005A4143" w:rsidP="005A4143">
      <w:pPr>
        <w:shd w:val="clear" w:color="auto" w:fill="FFFFFF"/>
        <w:spacing w:before="100" w:beforeAutospacing="1" w:after="360"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A betegek jogai és kötelezettségei</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Az egészségügyi ellátáshoz való jog</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6. § </w:t>
      </w:r>
      <w:r w:rsidRPr="005A4143">
        <w:rPr>
          <w:rFonts w:eastAsia="Times New Roman" w:cstheme="minorHAnsi"/>
          <w:sz w:val="20"/>
          <w:szCs w:val="20"/>
          <w:lang w:eastAsia="hu-HU"/>
        </w:rPr>
        <w:t>Minden betegnek joga van sürgős szükség esetén az életmentő, illetve a súlyos vagy maradandó egészségkárosodás megelőzését biztosító ellátáshoz, valamint fájdalmának csillapításához és szenvedéseinek csökkentéséhez.</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7. § </w:t>
      </w:r>
      <w:r w:rsidRPr="005A4143">
        <w:rPr>
          <w:rFonts w:eastAsia="Times New Roman" w:cstheme="minorHAnsi"/>
          <w:sz w:val="20"/>
          <w:szCs w:val="20"/>
          <w:lang w:eastAsia="hu-HU"/>
        </w:rPr>
        <w:t>(1)</w:t>
      </w:r>
      <w:hyperlink r:id="rId8" w:anchor="lbj36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Minden betegnek joga van - jogszabályban meghatározott keretek között - az egészségi állapota által indokolt, megfelelő, folyamatosan hozzáférhető és az egyenlő bánásmód követelményének megfelelő egészségügyi ellátáshoz.</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Megfelelő az ellátás, ha az az adott egészségügyi szolgáltatásra vonatkozó szakmai és etikai szabályok, illetve irányelvek megtartásával történik.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Folyamatosan hozzáférhető az ellátás, amennyiben az egészségügyi ellátórendszer működése napi 24 órán keresztül biztosítja annak igénybevehetőségét.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9" w:anchor="lbj37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8. § </w:t>
      </w:r>
      <w:r w:rsidRPr="005A4143">
        <w:rPr>
          <w:rFonts w:eastAsia="Times New Roman" w:cstheme="minorHAnsi"/>
          <w:sz w:val="20"/>
          <w:szCs w:val="20"/>
          <w:lang w:eastAsia="hu-HU"/>
        </w:rPr>
        <w:t>(1) A betegnek joga van az állapota által szakmailag indokolt szintű egészségügyi szolgáltató és - ha jogszabály kivételt nem tesz - a választott orvos egyetértésével az ellátását végző orvos megválasztásához, amennyiben azt az egészségi állapota által indokolt ellátás szakmai tartalma, az ellátás sürgőssége vagy az ellátás igénybevételének alapjául szolgáló jogviszony nem zárja ki.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10" w:anchor="lbj3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(1) bekezdés szerinti orvosválasztás joga az egészségügyi szolgáltató működési rendjének megfelelően gyakorolható. Az orvosválasztás jogának gyakorlása során a betegnek joga van az ellátását végző olyan orvos megválasztásához, akivel az állapotának, illetve az egészségügyi szolgáltatás jellegének megfelelő, magyar nyelven történő kapcsolattartásra képes.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lastRenderedPageBreak/>
        <w:t>(3) A beteg bármely, a kezelőorvos által megállapított diagnózissal, illetőleg javasolt terápiával, valamint fekvőbeteg-gyógyintézetből történő tervezett elbocsátásával vagy más egészségügyi szolgáltatóhoz történő beutalásával kapcsolatban kezdeményezheti más orvos által történő vizsgálatát.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9. § </w:t>
      </w:r>
      <w:r w:rsidRPr="005A4143">
        <w:rPr>
          <w:rFonts w:eastAsia="Times New Roman" w:cstheme="minorHAnsi"/>
          <w:sz w:val="20"/>
          <w:szCs w:val="20"/>
          <w:lang w:eastAsia="hu-HU"/>
        </w:rPr>
        <w:t>(1) Amennyiben a beteg az adott egészségügyi szolgáltatónál nem részesíthető az egészségi állapota által indokolt legrövidebb időn belül a szükséges ellátásban, tájékoztatni kell őt arról, hogy az adott ellátás mely egészségügyi szolgáltatónál biztosítható.</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11" w:anchor="lbj3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beteget a külön jogszabályban meghatározott esetben és módon kell várólistára helyezni. A várólista az adott egészségügyi ellátásra besorolt betegek családi és utónevét, nemét, születési évét, lakóhelyét, társadalombiztosítási azonosító jelét és az ellátásra való jogosultság sorrendjét tartalmazza.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várólistára helyezés esetén a beteget a várakozás okáról és annak várható időtartamáról, illetve esetleges következményeiről tájékoztatni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(4)-(5)</w:t>
      </w:r>
      <w:hyperlink r:id="rId12" w:anchor="lbj40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9/A. §</w:t>
      </w:r>
      <w:hyperlink r:id="rId13" w:anchor="lbj4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Az egészségügyi államigazgatási szerv a gyógyintézet jelzése alapján az ismeretlen személyazonosságú beteg körözési eljárás keretében történő azonosítását rendelheti el személyazonosságának megállapítása érdekében. A körözést elrendelő határozat fellebbezésre tekintet nélkül végrehajthatóvá nyilvánítható. Ha a körözés elrendelésének az oka megszűnt, az azt elrendelő egészségügyi államigazgatási szerv a körözést visszavonja.</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Az emberi méltósághoz való jog</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10. § </w:t>
      </w:r>
      <w:r w:rsidRPr="005A4143">
        <w:rPr>
          <w:rFonts w:eastAsia="Times New Roman" w:cstheme="minorHAnsi"/>
          <w:sz w:val="20"/>
          <w:szCs w:val="20"/>
          <w:lang w:eastAsia="hu-HU"/>
        </w:rPr>
        <w:t>(1) Az egészségügyi ellátás során a beteg emberi méltóságát tiszteletben kell tartani.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betegen - e törvény eltérő rendelkezésének hiányában - kizárólag az ellátásához szükséges beavatkozások végezhetők el.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Az ellátás során a beteg jogainak gyakorlásában csak az egészségi állapota által indokolt ideig - törvényben meghatározott - mértékben és módon korlátozható.</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14" w:anchor="lbj42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személyes szabadsága - ellátása során - fizikai, kémiai, biológiai vagy pszichikai módszerekkel vagy eljárásokkal kizárólag sürgős szükség esetén, illetőleg a beteg vagy mások élete, testi épsége és egészsége védelmében korlátozható. Kínzó, kegyetlen, embertelen, megalázó vagy büntető jellegű korlátozó intézkedést tilos alkalmazni. A korlátozó intézkedés csak addig tarthat, ameddig az elrendelés oka fennáll.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15" w:anchor="lbj4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Korlátozó módszerek vagy eljárások alkalmazását - ha e törvény kivételt nem tesz - a beteg kezelőorvosa rendeli el. A kezelőorvos az alkalmazást megelőzően, - amennyiben ez nem lehetséges az alkalmazás megkezdését követően a lehető legrövidebb időn belül - rögzíti az egészségügyi dokumentációban a korlátozó módszereket vagy eljárásokat, megjelölve azok indítékát és alkalmazásuk időtartamát. Állandó orvosi felügyelet hiányában - kivételesen indokolt esetben - ideiglenesen szakápoló is elrendelheti a korlátozást. A korlátozásról a kezelőorvost haladéktalanul értesíteni kell, akinek azt tizenhat órán belül írásban jóvá kell hagynia. Ennek hiányában a korlátozást meg kell szüntetni. Korlátozó módszerek és eljárások alkalmazása esetén a beteg állapotát és testi szükségleteit rendszeresen - a szakmai szabályoknak megfelelően - ellenőrizni kell. A beteg egészségügyi dokumentációjában az ellenőrzés tényét és eredményét fel kell tüntetni.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 A beteget csak méltányolható okból és ideig szabad várakoztatni.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beteg ellátása során szeméremérzetére tekintettel ruházata csak a szükséges időre és a szakmailag indokolt mértékben távolítható el.</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kapcsolattartás joga</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11. § </w:t>
      </w:r>
      <w:r w:rsidRPr="005A4143">
        <w:rPr>
          <w:rFonts w:eastAsia="Times New Roman" w:cstheme="minorHAnsi"/>
          <w:sz w:val="20"/>
          <w:szCs w:val="20"/>
          <w:lang w:eastAsia="hu-HU"/>
        </w:rPr>
        <w:t>(1) A (2)-(7) bekezdésekben foglalt jogokat a beteg a fekvőbeteg-gyógyintézetben meglévő feltételektől függően, betegtársai jogainak tiszteletben tartásával és a betegellátás zavartalanságát biztosítva gyakorolhatja. Ennek részletes szabályait - e jogok tartalmának korlátozása nélkül - a fekvőbeteg-gyógyintézet házirendje határozza meg. A házirend a (2)-(7) bekezdésekben foglaltakon túl további jogokat is megállapíthat.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16" w:anchor="lbj4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fekvőbeteg-gyógyintézeti elhelyezése során jogosult más személyekkel akár írásban, akár szóban kapcsolatot tartani, továbbá látogatókat fogadni, valamint általa meghatározott személyeket a látogatásból kizárni. A beteg megtilthatja, hogy a gyógykezelésének tényét vagy a gyógykezelésével kapcsolatos egyéb információt más előtt feltárják. Ettől csak a gondozása érdekében, közeli hozzátartozója vagy a gondozására köteles személy kérésére lehet eltekinteni.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 xml:space="preserve">(3) A súlyos állapotú betegnek joga van arra, hogy az általa megjelölt személy mellette tartózkodjon. Cselekvőképtelen beteg esetén a fenti személy megjelölésére a 16. § (1)-(2) bekezdésében meghatározott </w:t>
      </w:r>
      <w:r w:rsidRPr="005A4143">
        <w:rPr>
          <w:rFonts w:eastAsia="Times New Roman" w:cstheme="minorHAnsi"/>
          <w:sz w:val="20"/>
          <w:szCs w:val="20"/>
          <w:lang w:eastAsia="hu-HU"/>
        </w:rPr>
        <w:lastRenderedPageBreak/>
        <w:t>személy is jogosult. E bekezdés alkalmazásában súlyos állapotú az a beteg, aki állapota miatt önmagát fizikailag ellátni képtelen, illetve fájdalmai gyógyszerrel sem szüntethetők meg, illetőleg pszichés krízishelyzetben van.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kiskorú betegnek joga van arra, hogy szülője, törvényes képviselője, illetőleg az általa vagy törvényes képviselője által megjelölt személy mellette tartózkodjon.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 A szülő nőnek joga van arra, hogy az általa megjelölt nagykorú személy a vajúdás és a szülés alatt folyamatosan vele lehessen, a szülést követően pedig arra, hogy - amennyiben ezt az ő vagy újszülöttje egészségi állapota nem zárja ki - újszülöttjével egy helyiségben helyezzék el.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w:t>
      </w:r>
      <w:hyperlink r:id="rId17" w:anchor="lbj45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beteget megilleti a vallási meggyőződésének megfelelő egyházi személlyel vagy vallási egyesület vallásos szertartást hivatásszerűen végző tagjával való kapcsolattartásnak és vallása szabad gyakorlásának joga.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beteg - törvény eltérő rendelkezése hiányában - jogosult saját ruháinak és személyes tárgyainak a használatára.</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gyógyintézet elhagyásának joga</w:t>
      </w:r>
      <w:hyperlink r:id="rId18" w:anchor="lbj46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12. § </w:t>
      </w:r>
      <w:r w:rsidRPr="005A4143">
        <w:rPr>
          <w:rFonts w:eastAsia="Times New Roman" w:cstheme="minorHAnsi"/>
          <w:sz w:val="20"/>
          <w:szCs w:val="20"/>
          <w:lang w:eastAsia="hu-HU"/>
        </w:rPr>
        <w:t>(1)</w:t>
      </w:r>
      <w:hyperlink r:id="rId19" w:anchor="lbj4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joga van a gyógyintézetet elhagyni, amennyiben azzal mások testi épségét, egészségét nem veszélyezteti. E jog csak törvényben meghatározott esetekben korlátozható.</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 távozási szándékát a kezelőorvosnak bejelenti, aki ezt a tényt a beteg egészségügyi dokumentációjában feltünteti.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20" w:anchor="lbj4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Amennyiben a beteg a gyógyintézetet bejelentés nélkül hagyja el, a kezelőorvos ezt a beteg egészségügyi dokumentációjában feltünteti, továbbá cselekvőképtelen beteg esetén - ide nem értve a cselekvőképtelen állapotban lévő beteget - a gyógyintézet elhagyásának tényéről értesíti a törvényes képviselőt. Korlátozottan cselekvőképes kiskorú és a cselekvőképességében az egészségügyi ellátással összefüggő jogok gyakorlása tekintetében részlegesen korlátozott nagykorú beteg esetén a 16. §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szerint megnevezett személyt, ennek hiányában a törvényes képviselőt kell értesíteni. Amennyiben a betegnek a támogatott döntéshozatalról szóló törvény szerinti támogatója van és annak feltüntetését az egészségügyi dokumentációban kérte, a gyógyintézet elhagyásának tényéről a támogatót értesíteni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21" w:anchor="lbj4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gyógyintézetből történő elbocsátásáról a beteget, illetőleg hozzátartozóját előzetesen tájékoztatni kell, lehetőség szerint legalább 24 órával a tervezett elbocsátást megelőzően.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22" w:anchor="lbj5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Cselekvőképtelen beteg esetén - ide nem értve a cselekvőképtelen állapotban lévő beteget - az (1) bekezdés szerinti jog a törvényes képviselő egyetértésével gyakorolható.</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tájékoztatáshoz való jog</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13. § </w:t>
      </w:r>
      <w:r w:rsidRPr="005A4143">
        <w:rPr>
          <w:rFonts w:eastAsia="Times New Roman" w:cstheme="minorHAnsi"/>
          <w:sz w:val="20"/>
          <w:szCs w:val="20"/>
          <w:lang w:eastAsia="hu-HU"/>
        </w:rPr>
        <w:t>(1) A beteg jogosult a számára egyéniesített formában megadott teljes körű tájékoztatásra.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23" w:anchor="lbj5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joga van ahhoz, hogy a rá vonatkozó személyes adatok kezelésével összefüggő információkon felül részletes tájékoztatást kapjon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egészségi állapotáról, beleértve ennek orvosi megítélését is,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javasolt vizsgálatokról, beavatkozásokról,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 </w:t>
      </w:r>
      <w:r w:rsidRPr="005A4143">
        <w:rPr>
          <w:rFonts w:eastAsia="Times New Roman" w:cstheme="minorHAnsi"/>
          <w:sz w:val="20"/>
          <w:szCs w:val="20"/>
          <w:lang w:eastAsia="hu-HU"/>
        </w:rPr>
        <w:t>a javasolt vizsgálatok, beavatkozások elvégzésének, illetve elmaradásának lehetséges előnyeiről és kockázatairól,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d) </w:t>
      </w:r>
      <w:r w:rsidRPr="005A4143">
        <w:rPr>
          <w:rFonts w:eastAsia="Times New Roman" w:cstheme="minorHAnsi"/>
          <w:sz w:val="20"/>
          <w:szCs w:val="20"/>
          <w:lang w:eastAsia="hu-HU"/>
        </w:rPr>
        <w:t>a vizsgálatok, beavatkozások elvégzésének tervezett időpontjairól,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e) </w:t>
      </w:r>
      <w:r w:rsidRPr="005A4143">
        <w:rPr>
          <w:rFonts w:eastAsia="Times New Roman" w:cstheme="minorHAnsi"/>
          <w:sz w:val="20"/>
          <w:szCs w:val="20"/>
          <w:lang w:eastAsia="hu-HU"/>
        </w:rPr>
        <w:t>döntési jogáról a javasolt vizsgálatok, beavatkozások tekintetében,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f) </w:t>
      </w:r>
      <w:r w:rsidRPr="005A4143">
        <w:rPr>
          <w:rFonts w:eastAsia="Times New Roman" w:cstheme="minorHAnsi"/>
          <w:sz w:val="20"/>
          <w:szCs w:val="20"/>
          <w:lang w:eastAsia="hu-HU"/>
        </w:rPr>
        <w:t>a lehetséges alternatív eljárásokról, módszerekről,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g) </w:t>
      </w:r>
      <w:r w:rsidRPr="005A4143">
        <w:rPr>
          <w:rFonts w:eastAsia="Times New Roman" w:cstheme="minorHAnsi"/>
          <w:sz w:val="20"/>
          <w:szCs w:val="20"/>
          <w:lang w:eastAsia="hu-HU"/>
        </w:rPr>
        <w:t>az ellátás folyamatáról és várható kimeneteléről,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h) </w:t>
      </w:r>
      <w:r w:rsidRPr="005A4143">
        <w:rPr>
          <w:rFonts w:eastAsia="Times New Roman" w:cstheme="minorHAnsi"/>
          <w:sz w:val="20"/>
          <w:szCs w:val="20"/>
          <w:lang w:eastAsia="hu-HU"/>
        </w:rPr>
        <w:t>a további ellátásokról, valamint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i) </w:t>
      </w:r>
      <w:r w:rsidRPr="005A4143">
        <w:rPr>
          <w:rFonts w:eastAsia="Times New Roman" w:cstheme="minorHAnsi"/>
          <w:sz w:val="20"/>
          <w:szCs w:val="20"/>
          <w:lang w:eastAsia="hu-HU"/>
        </w:rPr>
        <w:t>a javasolt életmódról.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betegnek joga van a tájékoztatás során és azt követően további kérdezésre.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betegnek joga van megismerni ellátása során az egyes vizsgálatok, beavatkozások elvégzését követően azok eredményét, esetleges sikertelenségét, illetve a várttól eltérő eredményt és annak okait.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24" w:anchor="lbj52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cselekvőképtelen, a korlátozottan cselekvőképes kiskorú és a cselekvőképességében bármely ügycsoport tekintetében részlegesen korlátozott betegnek is joga van a korának és pszichés állapotának megfelelő tájékoztatáshoz.</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 A betegnek joga van megismerni az ellátásában közvetlenül közreműködő személyek nevét, szakképesítését és beosztását.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tájékoztatáshoz fűződő jogok gyakorlásához szükséges feltételeket a fenntartó biztosítja.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lastRenderedPageBreak/>
        <w:t>(8)</w:t>
      </w:r>
      <w:hyperlink r:id="rId25" w:anchor="lbj5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joga van arra, hogy számára érthető módon kapjon tájékoztatást, figyelemmel életkorára, iskolázottságára, ismereteire, lelkiállapotára, e tekintetben megfogalmazott kívánságára, valamint arra, hogy a tájékoztatáshoz szükség esetén és lehetőség szerint tolmácsot vagy jelnyelvi tolmácsot biztosítsanak.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(8a)</w:t>
      </w:r>
      <w:hyperlink r:id="rId26" w:anchor="lbj5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Ha a betegnek az egészségügyi ellátással összefüggő döntései meghozatalában a támogatott döntéshozatalról szóló törvény szerinti támogatója van, a beteg kérelmére a tájékoztatás során biztosítani kell támogatója jelenlétét.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(9)</w:t>
      </w:r>
      <w:hyperlink r:id="rId27" w:anchor="lbj55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orvos a vizsgálatot megelőzően köteles a beteget - amennyiben állapota lehetővé teszi - arról tájékoztatni, hogy a vizsgálat és az azt követő ellátás térítési díját meg kell téríteni, ha a vizsgálat eredménye szerint sürgős szükség nem áll fenn és az ellátás költségének fedezete a központi költségvetésben és az Egészségbiztosítási Alapon keresztül sincs biztosítva.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(10)</w:t>
      </w:r>
      <w:hyperlink r:id="rId28" w:anchor="lbj56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(2) bekezdés szerinti részletes tájékoztatást homeopátiás gyógyszer ajánlása esetén írásban is a beteg rendelkezésére kell bocsátani.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14. § </w:t>
      </w:r>
      <w:r w:rsidRPr="005A4143">
        <w:rPr>
          <w:rFonts w:eastAsia="Times New Roman" w:cstheme="minorHAnsi"/>
          <w:sz w:val="20"/>
          <w:szCs w:val="20"/>
          <w:lang w:eastAsia="hu-HU"/>
        </w:rPr>
        <w:t>(1) A cselekvőképes beteg a tájékoztatásáról lemondhat, kivéve, ha betegsége természetét ismernie kell ahhoz, hogy mások egészségét ne veszélyeztesse. Ha a beavatkozásra a beteg kezdeményezésére és nem terápiás célból kerül sor, a tájékoztatásról való lemondás csak írásban érvényes.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29" w:anchor="lbj5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(1) bekezdés szerinti rendelkezéseket a 16. életévét betöltött kiskorú személy esetén is alkalmazni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tájékoztatás joga a beteget akkor is megilleti, ha beleegyezése egyébként nem feltétele a gyógykezelés megkezdésének.</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Az önrendelkezéshez való jog</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15. § </w:t>
      </w:r>
      <w:r w:rsidRPr="005A4143">
        <w:rPr>
          <w:rFonts w:eastAsia="Times New Roman" w:cstheme="minorHAnsi"/>
          <w:sz w:val="20"/>
          <w:szCs w:val="20"/>
          <w:lang w:eastAsia="hu-HU"/>
        </w:rPr>
        <w:t>(1) A beteget megilleti az önrendelkezéshez való jog, amely kizárólag törvényben meghatározott esetekben és módon korlátozható.</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Az önrendelkezési jog gyakorlása keretében a beteg szabadon döntheti el, hogy kíván-e egészségügyi ellátást igénybe venni, illetve annak során mely beavatkozások elvégzésébe egyezik bele, illetve melyeket utasít vissza, figyelembe véve a 20. §-ban előírt korlátozásokat.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30" w:anchor="lbj5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joga van arra, hogy a kivizsgálását és kezelését érintő döntésekben részt vegyen. Az e törvényben foglalt kivételektől eltekintve bármely egészségügyi beavatkozás elvégzésének feltétele, hogy ahhoz a beteg megtévesztéstől, fenyegetéstől és kényszertől mentes, megfelelő tájékoztatáson alapuló beleegyezését (a továbbiakban: beleegyezését) adja.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(3a)</w:t>
      </w:r>
      <w:hyperlink r:id="rId31" w:anchor="lbj5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Ha a betegnek az egészségügyi ellátással összefüggő döntései meghozatalában a támogatott döntéshozatalról szóló törvény szerinti támogatója van, a beteg kérelmére biztosítani kell, hogy a támogató - a 27. §-ban foglaltak betartásával - a beleegyezés megadása során jelen lehessen, azzal kapcsolatban a beteggel egyeztethessen.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beteg a (3) bekezdésben foglalt beleegyezését szóban, írásban vagy ráutaló magatartással megadhatja, kivéve, ha e törvény eltérően nem rendelkezik.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32" w:anchor="lbj6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invazív beavatkozásokhoz és a 197. § szerinti önkéntes gyógykezelésbe vételhez a beteg írásbeli vagy - amennyiben erre nem képes - két tanú együttes jelenlétében, szóban vagy más módon megtett nyilatkozata szükséges.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 A beteg a beavatkozás elvégzéséhez való beleegyezését bármikor visszavonhatja. A beleegyezés alapos ok nélküli visszavonása esetén azonban kötelezhető az ennek következtében felmerült és indokolt költségek megtérítésére.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16. § </w:t>
      </w:r>
      <w:r w:rsidRPr="005A4143">
        <w:rPr>
          <w:rFonts w:eastAsia="Times New Roman" w:cstheme="minorHAnsi"/>
          <w:sz w:val="20"/>
          <w:szCs w:val="20"/>
          <w:lang w:eastAsia="hu-HU"/>
        </w:rPr>
        <w:t>(1) A cselekvőképes beteg - ha e törvény eltérően nem rendelkezik - közokiratban, teljes bizonyító erejű magánokiratban vagy - írásképtelensége esetén - két tanú együttes jelenlétében megtett nyilatkozattal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megnevezheti azt a cselekvőképes személyt, aki jogosult helyette a beleegyezés, illetve a visszautasítás jogát gyakorolni, illetve, akit a 13. § alapján tájékoztatni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az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pontban meghatározott személy megjelölésével vagy anélkül a (2) bekezdés szerinti személyek közül bárkit kizárhat a beleegyezés és a visszautasítás jogának helyette történő gyakorlásából, illetve a 13. § szerinti tájékoztatásból.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33" w:anchor="lbj6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Amennyiben a beteg cselekvőképtelen és nincs az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alapján nyilatkozattételre jogosult személy, a beleegyezés és a visszautasítás jogának a (4) bekezdésben foglalt korlátok közötti gyakorlására - az (1) bekezdés </w:t>
      </w:r>
      <w:r w:rsidRPr="005A4143">
        <w:rPr>
          <w:rFonts w:eastAsia="Times New Roman" w:cstheme="minorHAnsi"/>
          <w:i/>
          <w:iCs/>
          <w:sz w:val="20"/>
          <w:szCs w:val="20"/>
          <w:lang w:eastAsia="hu-HU"/>
        </w:rPr>
        <w:t>b) </w:t>
      </w:r>
      <w:r w:rsidRPr="005A4143">
        <w:rPr>
          <w:rFonts w:eastAsia="Times New Roman" w:cstheme="minorHAnsi"/>
          <w:sz w:val="20"/>
          <w:szCs w:val="20"/>
          <w:lang w:eastAsia="hu-HU"/>
        </w:rPr>
        <w:t>pontjában foglaltak figyelembevételével - a megjelölt sorrendben az alábbi személyek jogosultak: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beteg törvényes képviselője,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beteggel közös háztartásban élő, cselekvőképes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lastRenderedPageBreak/>
        <w:t>ba) </w:t>
      </w:r>
      <w:r w:rsidRPr="005A4143">
        <w:rPr>
          <w:rFonts w:eastAsia="Times New Roman" w:cstheme="minorHAnsi"/>
          <w:sz w:val="20"/>
          <w:szCs w:val="20"/>
          <w:lang w:eastAsia="hu-HU"/>
        </w:rPr>
        <w:t>házastársa vagy élettársa,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bb) </w:t>
      </w:r>
      <w:r w:rsidRPr="005A4143">
        <w:rPr>
          <w:rFonts w:eastAsia="Times New Roman" w:cstheme="minorHAnsi"/>
          <w:sz w:val="20"/>
          <w:szCs w:val="20"/>
          <w:lang w:eastAsia="hu-HU"/>
        </w:rPr>
        <w:t>gyermeke,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bc) </w:t>
      </w:r>
      <w:r w:rsidRPr="005A4143">
        <w:rPr>
          <w:rFonts w:eastAsia="Times New Roman" w:cstheme="minorHAnsi"/>
          <w:sz w:val="20"/>
          <w:szCs w:val="20"/>
          <w:lang w:eastAsia="hu-HU"/>
        </w:rPr>
        <w:t>szülője,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bd) </w:t>
      </w:r>
      <w:r w:rsidRPr="005A4143">
        <w:rPr>
          <w:rFonts w:eastAsia="Times New Roman" w:cstheme="minorHAnsi"/>
          <w:sz w:val="20"/>
          <w:szCs w:val="20"/>
          <w:lang w:eastAsia="hu-HU"/>
        </w:rPr>
        <w:t>testvére,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be) </w:t>
      </w:r>
      <w:r w:rsidRPr="005A4143">
        <w:rPr>
          <w:rFonts w:eastAsia="Times New Roman" w:cstheme="minorHAnsi"/>
          <w:sz w:val="20"/>
          <w:szCs w:val="20"/>
          <w:lang w:eastAsia="hu-HU"/>
        </w:rPr>
        <w:t>nagyszülője,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bf) </w:t>
      </w:r>
      <w:r w:rsidRPr="005A4143">
        <w:rPr>
          <w:rFonts w:eastAsia="Times New Roman" w:cstheme="minorHAnsi"/>
          <w:sz w:val="20"/>
          <w:szCs w:val="20"/>
          <w:lang w:eastAsia="hu-HU"/>
        </w:rPr>
        <w:t>unokája;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 </w:t>
      </w:r>
      <w:r w:rsidRPr="005A4143">
        <w:rPr>
          <w:rFonts w:eastAsia="Times New Roman" w:cstheme="minorHAnsi"/>
          <w:sz w:val="20"/>
          <w:szCs w:val="20"/>
          <w:lang w:eastAsia="hu-HU"/>
        </w:rPr>
        <w:t>a </w:t>
      </w:r>
      <w:r w:rsidRPr="005A4143">
        <w:rPr>
          <w:rFonts w:eastAsia="Times New Roman" w:cstheme="minorHAnsi"/>
          <w:i/>
          <w:iCs/>
          <w:sz w:val="20"/>
          <w:szCs w:val="20"/>
          <w:lang w:eastAsia="hu-HU"/>
        </w:rPr>
        <w:t>b) </w:t>
      </w:r>
      <w:r w:rsidRPr="005A4143">
        <w:rPr>
          <w:rFonts w:eastAsia="Times New Roman" w:cstheme="minorHAnsi"/>
          <w:sz w:val="20"/>
          <w:szCs w:val="20"/>
          <w:lang w:eastAsia="hu-HU"/>
        </w:rPr>
        <w:t>pontban megjelölt hozzátartozója hiányában a beteggel közös háztartásban nem élő, cselekvőképes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ca) </w:t>
      </w:r>
      <w:r w:rsidRPr="005A4143">
        <w:rPr>
          <w:rFonts w:eastAsia="Times New Roman" w:cstheme="minorHAnsi"/>
          <w:sz w:val="20"/>
          <w:szCs w:val="20"/>
          <w:lang w:eastAsia="hu-HU"/>
        </w:rPr>
        <w:t>gyermeke,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cb) </w:t>
      </w:r>
      <w:r w:rsidRPr="005A4143">
        <w:rPr>
          <w:rFonts w:eastAsia="Times New Roman" w:cstheme="minorHAnsi"/>
          <w:sz w:val="20"/>
          <w:szCs w:val="20"/>
          <w:lang w:eastAsia="hu-HU"/>
        </w:rPr>
        <w:t>szülője,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cc) </w:t>
      </w:r>
      <w:r w:rsidRPr="005A4143">
        <w:rPr>
          <w:rFonts w:eastAsia="Times New Roman" w:cstheme="minorHAnsi"/>
          <w:sz w:val="20"/>
          <w:szCs w:val="20"/>
          <w:lang w:eastAsia="hu-HU"/>
        </w:rPr>
        <w:t>testvére,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cd) </w:t>
      </w:r>
      <w:r w:rsidRPr="005A4143">
        <w:rPr>
          <w:rFonts w:eastAsia="Times New Roman" w:cstheme="minorHAnsi"/>
          <w:sz w:val="20"/>
          <w:szCs w:val="20"/>
          <w:lang w:eastAsia="hu-HU"/>
        </w:rPr>
        <w:t>nagyszülője, ennek hiányában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ce) </w:t>
      </w:r>
      <w:r w:rsidRPr="005A4143">
        <w:rPr>
          <w:rFonts w:eastAsia="Times New Roman" w:cstheme="minorHAnsi"/>
          <w:sz w:val="20"/>
          <w:szCs w:val="20"/>
          <w:lang w:eastAsia="hu-HU"/>
        </w:rPr>
        <w:t>unokája.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Az egy sorban nyilatkozattételre jogosultak ellentétes nyilatkozata esetén a beteg egészségi állapotát várhatóan legkedvezőbben befolyásoló döntést kell figyelembe venni.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(2) bekezdés szerinti személyek nyilatkozata - kizárólag a 13. §-ban foglalt tájékoztatást követően - a kezelőorvos által javasolt invazív beavatkozásokhoz történő beleegyezésre terjedhet ki. E nyilatkozat azonban - a 20. § (3) bekezdése szerinti eset kivételével - a beavatkozással fölmerülő kockázatoktól eltekintve nem érintheti hátrányosan a beteg egészségi állapotát, így különösen nem vezethet súlyos vagy maradandó egészségkárosodásához. A nyilatkozatról a beteget cselekvőképessé válását követően azonnal tájékoztatni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34" w:anchor="lbj62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egészségügyi ellátással kapcsolatos döntésekben a cselekvőképtelen, illetve a korlátozottan cselekvőképes kiskorú és a cselekvőképességében az egészségügyi ellátással összefüggő jogok gyakorlása tekintetében részlegesen korlátozott beteg véleményét a szakmailag lehetséges mértékig figyelembe kell venni abban az esetben is, ha a beleegyezés, illetve a visszautasítás jogát a (2) bekezdés szerinti személy gyakorolja.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w:t>
      </w:r>
      <w:hyperlink r:id="rId35" w:anchor="lbj6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(1) bekezdés szerinti rendelkezéseket a 16. életévét betöltött kiskorú személy esetén is alkalmazni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w:t>
      </w:r>
      <w:hyperlink r:id="rId36" w:anchor="lbj6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(4) bekezdés rendelkezéseit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korlátozottan cselekvőképes kiskorú és a cselekvőképességében az egészségügyi ellátással összefüggő jogok gyakorlása tekintetében részlegesen korlátozott beteg törvényes képviselője és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az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pontban meghatározott beteg által a 16. §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alapján megnevezett személy</w:t>
      </w:r>
    </w:p>
    <w:p w:rsidR="005A4143" w:rsidRPr="005A4143" w:rsidRDefault="005A4143" w:rsidP="005A4143">
      <w:pPr>
        <w:shd w:val="clear" w:color="auto" w:fill="FFFFFF"/>
        <w:spacing w:after="0" w:line="240" w:lineRule="auto"/>
        <w:jc w:val="both"/>
        <w:rPr>
          <w:rFonts w:eastAsia="Times New Roman" w:cstheme="minorHAnsi"/>
          <w:sz w:val="20"/>
          <w:szCs w:val="20"/>
          <w:lang w:eastAsia="hu-HU"/>
        </w:rPr>
      </w:pPr>
      <w:r w:rsidRPr="005A4143">
        <w:rPr>
          <w:rFonts w:eastAsia="Times New Roman" w:cstheme="minorHAnsi"/>
          <w:sz w:val="20"/>
          <w:szCs w:val="20"/>
          <w:lang w:eastAsia="hu-HU"/>
        </w:rPr>
        <w:t>nyilatkozatára is alkalmazni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17. § </w:t>
      </w:r>
      <w:r w:rsidRPr="005A4143">
        <w:rPr>
          <w:rFonts w:eastAsia="Times New Roman" w:cstheme="minorHAnsi"/>
          <w:sz w:val="20"/>
          <w:szCs w:val="20"/>
          <w:lang w:eastAsia="hu-HU"/>
        </w:rPr>
        <w:t>(1) A beteg beavatkozásokba történő beleegyezését vélelmezni kell, ha a beteg egészségi állapota következtében beleegyező nyilatkozat megtételére nem képes, és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16. §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szerinti személy nyilatkozatának beszerzése késedelemmel járna;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invazív beavatkozások esetén akkor, ha a 16. §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vagy a 16. § (2) bekezdése szerinti személy nyilatkozatának beszerzése késedelemmel járna és a beavatkozás késedelmes elvégzése a beteg egészségi állapotának súlyos vagy maradandó károsodásához vezetne.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 beleegyezésére nincs szükség abban az esetben, ha az adott beavatkozás vagy intézkedés elmaradása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mások - ideértve a 24. hetet betöltött magzatot is - egészségét vagy testi épségét súlyosan veszélyezteti, továbbá</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ha - a 20-23. §-okra is figyelemmel - a beteg közvetlen életveszélyben van.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18. § </w:t>
      </w:r>
      <w:r w:rsidRPr="005A4143">
        <w:rPr>
          <w:rFonts w:eastAsia="Times New Roman" w:cstheme="minorHAnsi"/>
          <w:sz w:val="20"/>
          <w:szCs w:val="20"/>
          <w:lang w:eastAsia="hu-HU"/>
        </w:rPr>
        <w:t>(1) Amennyiben egy invazív beavatkozás során annak olyan kiterjesztése válik szükségessé, amely előre nem volt látható, az erre irányuló beleegyezés hiányában a beavatkozás kiterjesztése - a (2) bekezdés szerinti eset kivételével - csak akkor végezhető el, ha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azt sürgős szükség fennállása indokolja, vagy</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ennek elmaradása a beteg számára aránytalanul súlyos terhet jelentene.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Amennyiben a beavatkozás (1) bekezdés szerinti kiterjesztése a beteg valamely szervének vagy testrészének elvesztéséhez vagy funkciójának teljes kieséséhez vezetne, a beavatkozás kiterjesztése - az abba történő beleegyezés hiányában - csak közvetlen életveszély fennállása esetén vagy az (1) bekezdés </w:t>
      </w:r>
      <w:r w:rsidRPr="005A4143">
        <w:rPr>
          <w:rFonts w:eastAsia="Times New Roman" w:cstheme="minorHAnsi"/>
          <w:i/>
          <w:iCs/>
          <w:sz w:val="20"/>
          <w:szCs w:val="20"/>
          <w:lang w:eastAsia="hu-HU"/>
        </w:rPr>
        <w:t>b) </w:t>
      </w:r>
      <w:r w:rsidRPr="005A4143">
        <w:rPr>
          <w:rFonts w:eastAsia="Times New Roman" w:cstheme="minorHAnsi"/>
          <w:sz w:val="20"/>
          <w:szCs w:val="20"/>
          <w:lang w:eastAsia="hu-HU"/>
        </w:rPr>
        <w:t>pontja szerinti esetben végezhető el.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19. § </w:t>
      </w:r>
      <w:r w:rsidRPr="005A4143">
        <w:rPr>
          <w:rFonts w:eastAsia="Times New Roman" w:cstheme="minorHAnsi"/>
          <w:sz w:val="20"/>
          <w:szCs w:val="20"/>
          <w:lang w:eastAsia="hu-HU"/>
        </w:rPr>
        <w:t>(1) A beteg írásbeli beleegyezése szükséges bármely - a beavatkozással összefüggésben - életében eltávolított sejtjének, sejtalkotórészének, szövetének, szervének, testrészének - egészségügyi ellátásával össze nem függő - bármilyen célú felhasználásához. Nem kell a beteg beleegyezése ezen anyagok szokásos módon történő megsemmisítéséhez.</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37" w:anchor="lbj65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 e törvény keretei között - joga van arra, hogy halála esetére rendelkezzen a holttestét érintő beavatkozásokról. A beteg e törvény rendelkezései szerint megtilthatja, hogy holttestéből szervet és szövetet átültetés, egyéb gyógyító célú felhasználás, kutatás vagy oktatás céljából eltávolítsanak.</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lastRenderedPageBreak/>
        <w:t>Az ellátás visszautasításának joga</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20. § </w:t>
      </w:r>
      <w:r w:rsidRPr="005A4143">
        <w:rPr>
          <w:rFonts w:eastAsia="Times New Roman" w:cstheme="minorHAnsi"/>
          <w:sz w:val="20"/>
          <w:szCs w:val="20"/>
          <w:lang w:eastAsia="hu-HU"/>
        </w:rPr>
        <w:t>(1) A cselekvőképes beteget - a (2)-(3) bekezdésekben foglaltakra tekintettel, illetőleg a (6) bekezdésben foglalt eset kivételével - megilleti az ellátás visszautasításának joga, kivéve, ha annak elmaradása mások életét vagy testi épségét veszélyeztetné.</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 minden olyan ellátást, amelynek elmaradása esetén egészségi állapotában várhatóan súlyos vagy maradandó károsodás következne be, csak közokiratban vagy teljes bizonyító erejű magánokiratban, illetve írásképtelensége esetén két tanú együttes jelenlétében utasíthat vissza. Ez utóbbi esetben a visszautasítást az egészségügyi dokumentációban rögzíteni kell, amelyet a tanúk aláírásukkal hitelesítenek.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betegség természetes lefolyását lehetővé téve az életfenntartó vagy életmentő beavatkozás visszautasítására csak abban az esetben van lehetőség, ha a beteg olyan súlyos betegségben szenved, amely az orvostudomány mindenkori állása szerint rövid időn belül - megfelelő egészségügyi ellátás mellett is - halálhoz vezet és gyógyíthatatlan. Az életfenntartó, illetve életmentő beavatkozás visszautasítása a (2) bekezdés szerinti alaki előírások betartásával történhet.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(3) bekezdés szerinti visszautasítás csak akkor érvényes, ha egy háromtagú orvosi bizottság a beteget megvizsgálja és egybehangzóan, írásban nyilatkozik arról, hogy a beteg döntését annak következményei tudatában hozta meg, illetve, hogy a (3) bekezdés szerinti feltételek fennállnak, továbbá a beteg az orvosi bizottság nyilatkozatát követő 3. napon - két tanú előtt - ismételten kinyilvánítja a visszautasításra irányuló szándékát. Amennyiben a beteg nem járul hozzá az orvosi bizottság vizsgálatához, a kezelés visszautasítására vonatkozó nyilatkozata nem vehető figyelembe.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 A (4) bekezdés szerinti bizottság tagjai a beteg kezelőorvosa, egy - a beteg gyógykezelésében részt nem vevő -, a betegség jellegének megfelelő szakorvos, valamint egy pszichiáter szakorvos.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 A beteg nem utasíthatja vissza az életfenntartó vagy életmentő beavatkozást, ha várandós és előre láthatóan képes a gyermek kihordására.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(2)-(3) bekezdések szerinti visszautasítás esetén meg kell kísérelni a beteg döntése hátterében lévő okok - személyes beszélgetés alapján történő - feltárását és a döntés megváltoztatását. Ennek során a 13. § szerinti tájékoztatáson túl ismételten tájékoztatni kell a beavatkozás elmaradásának következményeiről.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(8) A beteg a visszautasításra vonatkozó nyilatkozatát bármikor, alaki kötöttség nélkül visszavonhatja.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21. § </w:t>
      </w:r>
      <w:r w:rsidRPr="005A4143">
        <w:rPr>
          <w:rFonts w:eastAsia="Times New Roman" w:cstheme="minorHAnsi"/>
          <w:sz w:val="20"/>
          <w:szCs w:val="20"/>
          <w:lang w:eastAsia="hu-HU"/>
        </w:rPr>
        <w:t>(1)</w:t>
      </w:r>
      <w:hyperlink r:id="rId38" w:anchor="lbj66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Cselekvőképtelen beteg, korlátozottan cselekvőképes kiskorú és a cselekvőképességében az egészségügyi ellátással összefüggő jogok gyakorlása tekintetében részlegesen korlátozott beteg esetén a 20. § (2) bekezdése szerinti ellátás nem utasítható vissza.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(1a)</w:t>
      </w:r>
      <w:hyperlink r:id="rId39" w:anchor="lbj6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Korlátozottan cselekvőképes vagy cselekvőképtelen kiskorú esetén a háziorvosi, házi gyermekorvosi és a védőnői egészségügyi szolgáltatás nem utasítható vissza. Nem minősül az ellátás visszautasításának, ha a korlátozottan cselekvőképes vagy cselekvőképtelen kiskorú törvényes képviselője az egészségügyi alapellátásról szóló törvény szerint a háziorvos, illetve házi gyermekorvos választásának jogát gyakorolja.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40" w:anchor="lbj6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Ha cselekvőképtelen beteg, továbbá korlátozottan cselekvőképes kiskorú és a cselekvőképességében az egészségügyi ellátással összefüggő jogok gyakorlása tekintetében részlegesen korlátozott beteg esetén a 20. § (3) bekezdése szerinti ellátás visszautasítására kerül sor, az egészségügyi szolgáltató kérelmet terjeszt elő a beleegyezés bíróság általi pótlása iránt. A kezelőorvos a bíróság jogerős határozatának meghozataláig köteles a beteg egészségi állapota által indokolt ellátások megtételére. Közvetlen életveszély esetén a szükséges beavatkozások elvégzéséhez bírósági nyilatkozatpótlásra nincs szükség.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kezelőorvos a (2) bekezdésben foglalt kötelezettsége teljesítése érdekében - szükség esetén - igénybe veheti a rendőrhatóság közreműködését.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41" w:anchor="lbj6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(2) bekezdésben meghatározott nyilatkozat pótlására irányuló eljárás polgári nemperes eljárás, amely a járásbíróság hatáskörébe tartozik. Az eljárásban a bíróság soron kívül jár el. Az eljárás tárgyi költségmentes. Ha e törvényből, illetve az eljárás nemperes jellegéből más nem következik, a bírósági eljárásban a polgári perrendtartásról szóló törvény szabályait és a bírósági polgári nemperes eljárásokban alkalmazandó szabályokról, valamint egyes bírósági nemperes eljárásokról szóló törvénynek a bírósági polgári nemperes eljárásokra vonatkozó általános rendelkezéseit kell megfelelően alkalmazni.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22. § </w:t>
      </w:r>
      <w:r w:rsidRPr="005A4143">
        <w:rPr>
          <w:rFonts w:eastAsia="Times New Roman" w:cstheme="minorHAnsi"/>
          <w:sz w:val="20"/>
          <w:szCs w:val="20"/>
          <w:lang w:eastAsia="hu-HU"/>
        </w:rPr>
        <w:t>(1) A cselekvőképes személy - későbbi esetleges cselekvőképtelensége esetére - közokiratban visszautasíthat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20. § (1) bekezdése szerinti egyes vizsgálatokat, beavatkozásokat,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20. § (3) bekezdése szerinti beavatkozásokat, valamint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 </w:t>
      </w:r>
      <w:r w:rsidRPr="005A4143">
        <w:rPr>
          <w:rFonts w:eastAsia="Times New Roman" w:cstheme="minorHAnsi"/>
          <w:sz w:val="20"/>
          <w:szCs w:val="20"/>
          <w:lang w:eastAsia="hu-HU"/>
        </w:rPr>
        <w:t>egyes életfenntartó, életmentő beavatkozásokat, ha gyógyíthatatlan betegségben szenved és betegsége következtében önmagát fizikailag ellátni képtelen, illetve fájdalmai megfelelő gyógykezeléssel sem enyhíthetők.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lastRenderedPageBreak/>
        <w:t>(2) A cselekvőképes személy - cselekvőképtelensége esetére - közokiratban megnevezheti azt a cselekvőképes személyt, aki az (1) bekezdés szerinti jogát helyette gyakorolhatja.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42" w:anchor="lbj7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(1)-(2) bekezdés szerinti nyilatkozatot a beteg bármikor - cselekvőképességére, illetve alaki kötöttségre tekintet nélkül - visszavonhatja.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(2) bekezdés szerinti cselekvőképes személy beavatkozást visszautasító nyilatkozata esetén a 20. § (4) bekezdése szerinti bizottság nyilatkozik, hogy</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az (1) bekezdésben foglalt feltételek fennállnak, továbbá</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(2) bekezdés szerinti személy döntését annak következményei tudatában hozta meg.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23. § </w:t>
      </w:r>
      <w:r w:rsidRPr="005A4143">
        <w:rPr>
          <w:rFonts w:eastAsia="Times New Roman" w:cstheme="minorHAnsi"/>
          <w:sz w:val="20"/>
          <w:szCs w:val="20"/>
          <w:lang w:eastAsia="hu-HU"/>
        </w:rPr>
        <w:t>(1) A 20. § (3) bekezdése szerinti beavatkozás megszüntetésére, illetve mellőzésére csak abban az esetben kerülhet sor, ha a beteg erre irányuló akarata világosan és meggyőző módon kideríthető. Kétség esetén a beteg később tett, személyes nyilatkozatát kell figyelembe venni; ennek hiányában az életfenntartó, illetve életmentő beavatkozás elvégzéséhez történő beleegyezését vélelmezni kell.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beteget, illetve a 22. § (2) bekezdés szerinti személyt az ellátás visszautasítása során nem szabad semmilyen eszközzel döntésének megváltoztatására kényszeríteni. A beteg a 20. § (3) bekezdése szerinti beavatkozás visszautasítása esetén is jogosult szenvedéseinek enyhítésére, fájdalmainak csökkentésére irányuló ellátásra.</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Az egészségügyi dokumentáció megismerésének joga</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24. § </w:t>
      </w:r>
      <w:r w:rsidRPr="005A4143">
        <w:rPr>
          <w:rFonts w:eastAsia="Times New Roman" w:cstheme="minorHAnsi"/>
          <w:sz w:val="20"/>
          <w:szCs w:val="20"/>
          <w:lang w:eastAsia="hu-HU"/>
        </w:rPr>
        <w:t>(1)</w:t>
      </w:r>
      <w:hyperlink r:id="rId43" w:anchor="lbj7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jogosult a róla készült egészségügyi dokumentációban foglaltakat - a 135. §-ban foglaltak figyelembevételével - megismerni.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44" w:anchor="lbj72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betegnek a rá vonatkozó személyes adataival kapcsolatos jogaira a természetes személyeknek a személyes adatok kezelése tekintetében történő védelméről és az ilyen adatok szabad áramlásáról, valamint a 95/46/EK rendelet hatályon kívül helyezéséről (általános adatvédelmi rendelet) szóló, 2016. április 27-i (EU) 2016/679 európai parlamenti és tanácsi rendelet, és az egészségügyi és a hozzájuk kapcsolódó személyes adatok kezeléséről és védelméről szóló törvény rendelkezései irányadóak.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45" w:anchor="lbj7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jogosult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fekvőbeteg-gyógyintézetből történő elbocsátásakor a 137. §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szerinti zárójelentést kapni,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137. § </w:t>
      </w:r>
      <w:r w:rsidRPr="005A4143">
        <w:rPr>
          <w:rFonts w:eastAsia="Times New Roman" w:cstheme="minorHAnsi"/>
          <w:i/>
          <w:iCs/>
          <w:sz w:val="20"/>
          <w:szCs w:val="20"/>
          <w:lang w:eastAsia="hu-HU"/>
        </w:rPr>
        <w:t>b) </w:t>
      </w:r>
      <w:r w:rsidRPr="005A4143">
        <w:rPr>
          <w:rFonts w:eastAsia="Times New Roman" w:cstheme="minorHAnsi"/>
          <w:sz w:val="20"/>
          <w:szCs w:val="20"/>
          <w:lang w:eastAsia="hu-HU"/>
        </w:rPr>
        <w:t>pontjában foglaltak szerint a járóbeteg-szakellátási tevékenység befejezésekor ambuláns ellátási lapot kapni.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46" w:anchor="lbj74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47" w:anchor="lbj75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Amennyiben a betegről készült egészségügyi dokumentáció más személy magántitokhoz való jogát érintő adatokat is tartalmaz, annak csak a betegre vonatkozó része tekintetében gyakorolható a betekintési, illetve a (3) bekezdésben említett egyéb jogosultság.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w:t>
      </w:r>
      <w:hyperlink r:id="rId48" w:anchor="lbj76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Cselekvőképtelen beteg dokumentációjába való betekintési jog a 16. § (1) és (2) bekezdése szerinti személyt, korlátozottan cselekvőképes kiskorú és cselekvőképességében az egészségügyi ellátással összefüggő jogok gyakorlása tekintetében részlegesen korlátozott személy dokumentációjába való betekintési jog a beteget, a 16. § (1)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pontja szerint megnevezett személyt, ilyen személy hiányában a törvényes képviselőt illeti meg.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beteg jogosult az adott betegségével kapcsolatos egészségügyi ellátásának ideje alatt az általa meghatározott személyt írásban felhatalmazni a rá vonatkozó egészségügyi dokumentációba való betekintésre, illetve arra, hogy azokról másolatot készíttessen.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(8) A beteg egészségügyi ellátásának befejezését követően csak a beteg által adott teljes bizonyító erővel rendelkező magánokiratban felhatalmazott személy jogosult az egészségügyi dokumentációba való betekintésre, és arról másolat készítésére.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(9)</w:t>
      </w:r>
      <w:hyperlink r:id="rId49" w:anchor="lbj7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életében, illetőleg halálát követően házastársa, egyeneságbeli rokona, testvére, valamint élettársa - írásos kérelme alapján - akkor is jogosult az egészségügyi adat megismerésére, ha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az egészségügyi adatra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aa) </w:t>
      </w:r>
      <w:r w:rsidRPr="005A4143">
        <w:rPr>
          <w:rFonts w:eastAsia="Times New Roman" w:cstheme="minorHAnsi"/>
          <w:sz w:val="20"/>
          <w:szCs w:val="20"/>
          <w:lang w:eastAsia="hu-HU"/>
        </w:rPr>
        <w:t>a házastárs, az egyeneságbeli rokon, a testvér, illetve az élettárs, valamint leszármazóik életét, egészségét befolyásoló ok feltárása, illetve</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ab) </w:t>
      </w:r>
      <w:r w:rsidRPr="005A4143">
        <w:rPr>
          <w:rFonts w:eastAsia="Times New Roman" w:cstheme="minorHAnsi"/>
          <w:sz w:val="20"/>
          <w:szCs w:val="20"/>
          <w:lang w:eastAsia="hu-HU"/>
        </w:rPr>
        <w:t>az </w:t>
      </w:r>
      <w:r w:rsidRPr="005A4143">
        <w:rPr>
          <w:rFonts w:eastAsia="Times New Roman" w:cstheme="minorHAnsi"/>
          <w:i/>
          <w:iCs/>
          <w:sz w:val="20"/>
          <w:szCs w:val="20"/>
          <w:lang w:eastAsia="hu-HU"/>
        </w:rPr>
        <w:t>aa) </w:t>
      </w:r>
      <w:r w:rsidRPr="005A4143">
        <w:rPr>
          <w:rFonts w:eastAsia="Times New Roman" w:cstheme="minorHAnsi"/>
          <w:sz w:val="20"/>
          <w:szCs w:val="20"/>
          <w:lang w:eastAsia="hu-HU"/>
        </w:rPr>
        <w:t>pont szerinti személyek egészségügyi ellátása céljából van szükség; és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az egészségügyi adat más módon való megismerése, illetve az arra való következtetés nem lehetséges.</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(10)</w:t>
      </w:r>
      <w:hyperlink r:id="rId50" w:anchor="lbj7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(9) bekezdés szerinti esetben csak azoknak az egészségügyi adatoknak a megismerése lehetséges, amelyek a (9) bekezdés </w:t>
      </w:r>
      <w:r w:rsidRPr="005A4143">
        <w:rPr>
          <w:rFonts w:eastAsia="Times New Roman" w:cstheme="minorHAnsi"/>
          <w:i/>
          <w:iCs/>
          <w:sz w:val="20"/>
          <w:szCs w:val="20"/>
          <w:lang w:eastAsia="hu-HU"/>
        </w:rPr>
        <w:t>a) </w:t>
      </w:r>
      <w:r w:rsidRPr="005A4143">
        <w:rPr>
          <w:rFonts w:eastAsia="Times New Roman" w:cstheme="minorHAnsi"/>
          <w:sz w:val="20"/>
          <w:szCs w:val="20"/>
          <w:lang w:eastAsia="hu-HU"/>
        </w:rPr>
        <w:t xml:space="preserve">pontja szerinti okkal közvetlenül összefüggésbe hozhatók. Az egészségügyi adatokra vonatkozó tájékoztatást a beteg kezelőorvosa, illetve az egészségügyi szolgáltató orvosszakmai vezetője adja </w:t>
      </w:r>
      <w:r w:rsidRPr="005A4143">
        <w:rPr>
          <w:rFonts w:eastAsia="Times New Roman" w:cstheme="minorHAnsi"/>
          <w:sz w:val="20"/>
          <w:szCs w:val="20"/>
          <w:lang w:eastAsia="hu-HU"/>
        </w:rPr>
        <w:lastRenderedPageBreak/>
        <w:t>meg, az orvosi tájékoztatásra vonatkozó előírásoknak megfelelően, - szükség esetén - a kérelmező kezelőorvosával való szakmai konzultáció alapján.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(11)</w:t>
      </w:r>
      <w:hyperlink r:id="rId51" w:anchor="lbj7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halála esetén törvényes képviselője, közeli hozzátartozója, valamint örököse - írásos kérelme alapján - jogosult a halál okával összefüggő vagy összefüggésbe hozható, továbbá a halál bekövetkezését megelőző gyógykezeléssel kapcsolatos egészségügyi adatokat megismerni, az egészségügyi dokumentációba betekinteni, valamint azokról kivonatot, másolatot készíteni, illetve - első alkalommal térítésmentesen, valamint - minden további másolat tekintetében - az egészségügyi és a hozzájuk kapcsolódó személyes adatok kezeléséről és védelméről szóló törvény szerint meghatározott módon a saját költségére másolatot kapni.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(12)</w:t>
      </w:r>
      <w:hyperlink r:id="rId52" w:anchor="lbj8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egészségügyi adatok kezelésének és védelmének részletes szabályait az egészségügyi és a hozzájuk kapcsolódó személyes adatok kezeléséről és védelméről szóló törvény állapítja meg.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(13)</w:t>
      </w:r>
      <w:hyperlink r:id="rId53" w:anchor="lbj8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egészségügyi dokumentációt nyilvántartó szervet a Kormány rendeletben jelöli ki.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(14)</w:t>
      </w:r>
      <w:hyperlink r:id="rId54" w:anchor="lbj82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egészségügyi dokumentáció megismerésének joga az Elektronikus Egészségügyi Szolgáltatási Tér (a továbbiakban: EESZT) által elektronikusan kezelt egészségügyi dokumentáció vonatkozásában az EESZT útján is gyakorolható.</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Az orvosi titoktartáshoz való jog</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25. § </w:t>
      </w:r>
      <w:r w:rsidRPr="005A4143">
        <w:rPr>
          <w:rFonts w:eastAsia="Times New Roman" w:cstheme="minorHAnsi"/>
          <w:sz w:val="20"/>
          <w:szCs w:val="20"/>
          <w:lang w:eastAsia="hu-HU"/>
        </w:rPr>
        <w:t>(1)</w:t>
      </w:r>
      <w:hyperlink r:id="rId55" w:anchor="lbj8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jogosult arra, hogy az egészségügyi ellátásában részt vevő személyek az ellátása során tudomásukra jutott információkat, különösképpen a beteg egészségügyi és személyes adatait csak az arra jogosulttal közöljék, és azokat a vonatkozó jogszabályok szerint kezeljék (a továbbiakban: orvosi titok).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betegnek joga van arról nyilatkozni, hogy betegségéről, annak várható kimeneteléről kiknek adható felvilágosítás, illetve kiket zár ki egészségügyi adatainak részleges vagy teljes megismeréséből.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Az érintett beteg egészségügyi adatait annak hozzájárulása hiányában is közölni kell, amennyiben ezt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törvény elrendeli,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mások életének, testi épségének és egészségének védelme szükségessé teszi.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Az érintett beteg hozzájárulása nélkül a beteg további ápolását, gondozását végző személlyel közölni lehet azokat az egészségügyi adatokat, amelyek ismeretének hiánya a beteg egészségi állapotának károsodásához vezethet.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 A betegnek joga van ahhoz, hogy vizsgálata és gyógykezelése során csak azok a személyek legyenek jelen, akiknek részvétele az ellátásban szükséges, illetve azok, akiknek jelenlétéhez a beteg hozzájárult, kivéve, ha törvény másként nem rendelkezik.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 A betegnek joga van ahhoz, hogy vizsgálatára és kezelésére olyan körülmények között kerüljön sor, hogy azt beleegyezése nélkül mások ne láthassák, illetve ne hallhassák, kivéve, ha a sürgős szükség és a veszélyeztető állapot esetén ez elkerülhetetlen.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(7) A betegnek joga van megnevezni azt a személyt, akit fekvőbeteg-gyógyintézetbe történő elhelyezéséről, egészségi állapotának alakulásáról értesíthetnek, illetve joga van bármely személyt ebből kizárni. A beteg által megnevezett személyt a fekvőbeteg-gyógyintézet köteles értesíteni a beteg elhelyezéséről és annak megváltoztatásáról, valamint egészségi állapotának jelentős mértékű változásáról.</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beteg kötelezettségei</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26. § </w:t>
      </w:r>
      <w:r w:rsidRPr="005A4143">
        <w:rPr>
          <w:rFonts w:eastAsia="Times New Roman" w:cstheme="minorHAnsi"/>
          <w:sz w:val="20"/>
          <w:szCs w:val="20"/>
          <w:lang w:eastAsia="hu-HU"/>
        </w:rPr>
        <w:t>(1)</w:t>
      </w:r>
      <w:hyperlink r:id="rId56" w:anchor="lbj8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az egészségügyi szolgáltatás igénybevételekor köteles tiszteletben tartani az erre vonatkozó jogszabályokat és az egészségügyi szolgáltató működési rendjét.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 - amennyiben ezt egészségi állapota lehetővé teszi - köteles az ellátásában közreműködő egészségügyi dolgozókkal képességei és ismeretei szerint az alábbiak szerint együttműködni: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tájékoztatni őket mindarról, amely szükséges a kórisme megállapításához, a megfelelő kezelési terv elkészítéséhez és a beavatkozások elvégzéséhez, így különösen minden korábbi betegségéről, gyógykezeléséről, gyógyszer vagy gyógyhatású készítmény szedéséről, egészségkárosító kockázati tényezőiről,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tájékoztatni őket - saját betegségével összefüggésben - mindarról, amely mások életét vagy testi épségét veszélyeztetheti, így különösen a fertőző betegségekről és a foglalkozás végzését kizáró megbetegedésekről és állapotokról,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w:t>
      </w:r>
      <w:hyperlink r:id="rId57" w:anchor="lbj85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az egészségügyért felelős miniszter (a továbbiakban: miniszter) rendeletében foglalt fertőző betegségek esetén megnevezni azon személyeket, akiktől a fertőző betegséget megkaphatta, illetve akiket megfertőzhetett,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d) </w:t>
      </w:r>
      <w:r w:rsidRPr="005A4143">
        <w:rPr>
          <w:rFonts w:eastAsia="Times New Roman" w:cstheme="minorHAnsi"/>
          <w:sz w:val="20"/>
          <w:szCs w:val="20"/>
          <w:lang w:eastAsia="hu-HU"/>
        </w:rPr>
        <w:t>tájékoztatni őket minden, az egészségügyi ellátást érintő, általa korábban tett jognyilatkozatáról,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e) </w:t>
      </w:r>
      <w:r w:rsidRPr="005A4143">
        <w:rPr>
          <w:rFonts w:eastAsia="Times New Roman" w:cstheme="minorHAnsi"/>
          <w:sz w:val="20"/>
          <w:szCs w:val="20"/>
          <w:lang w:eastAsia="hu-HU"/>
        </w:rPr>
        <w:t>a gyógykezelésével kapcsolatban tőlük kapott rendelkezéseket betartani,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f)</w:t>
      </w:r>
      <w:hyperlink r:id="rId58" w:anchor="lbj86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a gyógyintézet házirendjét betartani,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lastRenderedPageBreak/>
        <w:t>g) </w:t>
      </w:r>
      <w:r w:rsidRPr="005A4143">
        <w:rPr>
          <w:rFonts w:eastAsia="Times New Roman" w:cstheme="minorHAnsi"/>
          <w:sz w:val="20"/>
          <w:szCs w:val="20"/>
          <w:lang w:eastAsia="hu-HU"/>
        </w:rPr>
        <w:t>a jogszabály által előírt térítési díjat megfizetni,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h) </w:t>
      </w:r>
      <w:r w:rsidRPr="005A4143">
        <w:rPr>
          <w:rFonts w:eastAsia="Times New Roman" w:cstheme="minorHAnsi"/>
          <w:sz w:val="20"/>
          <w:szCs w:val="20"/>
          <w:lang w:eastAsia="hu-HU"/>
        </w:rPr>
        <w:t>jogszabályban előírt személyes adatait hitelt érdemlően igazolni.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59" w:anchor="lbj8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 köteles a jogszabály által előírt vagy a jogszabály alapján a szolgáltató által megállapított térítési díjat megfizetni.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27. § </w:t>
      </w:r>
      <w:r w:rsidRPr="005A4143">
        <w:rPr>
          <w:rFonts w:eastAsia="Times New Roman" w:cstheme="minorHAnsi"/>
          <w:sz w:val="20"/>
          <w:szCs w:val="20"/>
          <w:lang w:eastAsia="hu-HU"/>
        </w:rPr>
        <w:t>(1) A beteg és hozzátartozói jogaik gyakorlása során kötelesek tiszteletben tartani más betegek jogait.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 és hozzátartozói jogainak gyakorlása nem sértheti az egészségügyi dolgozóknak törvényben foglalt jogait.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60" w:anchor="lbj8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betegjogok gyakorlásának módját - e törvény keretei között, ideértve a leletkiadás rendjét is - a szolgáltató működési rendje (gyógyintézet házirendje) szabályozza.</w:t>
      </w:r>
    </w:p>
    <w:p w:rsidR="005A4143" w:rsidRPr="005A4143" w:rsidRDefault="005A4143" w:rsidP="005A4143">
      <w:pPr>
        <w:shd w:val="clear" w:color="auto" w:fill="FFFFFF"/>
        <w:spacing w:before="100" w:beforeAutospacing="1" w:after="75"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3. Cím</w:t>
      </w:r>
    </w:p>
    <w:p w:rsidR="005A4143" w:rsidRPr="005A4143" w:rsidRDefault="005A4143" w:rsidP="005A4143">
      <w:pPr>
        <w:shd w:val="clear" w:color="auto" w:fill="FFFFFF"/>
        <w:spacing w:before="100" w:beforeAutospacing="1" w:after="360" w:line="240" w:lineRule="auto"/>
        <w:jc w:val="center"/>
        <w:outlineLvl w:val="2"/>
        <w:rPr>
          <w:rFonts w:eastAsia="Times New Roman" w:cstheme="minorHAnsi"/>
          <w:b/>
          <w:bCs/>
          <w:sz w:val="20"/>
          <w:szCs w:val="20"/>
          <w:lang w:eastAsia="hu-HU"/>
        </w:rPr>
      </w:pPr>
      <w:r w:rsidRPr="005A4143">
        <w:rPr>
          <w:rFonts w:eastAsia="Times New Roman" w:cstheme="minorHAnsi"/>
          <w:b/>
          <w:bCs/>
          <w:sz w:val="20"/>
          <w:szCs w:val="20"/>
          <w:lang w:eastAsia="hu-HU"/>
        </w:rPr>
        <w:t>A beteg jogainak érvényesítése</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28. §</w:t>
      </w:r>
      <w:hyperlink r:id="rId61" w:anchor="lbj8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Az egészségügyi szolgáltató köteles a beteget - egészségi állapotától függően - a felvételekor, illetőleg az ellátás előtt tájékoztatni a betegjogokról, azok érvényesítésének lehetőségeiről, illetve a gyógyintézet házirendjéről. E rendelkezés megfelelően alkalmazandó az önrendelkezési jog gyakorlására jogosult egyéb személy vonatkozásában is.</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beteg panaszainak kivizsgálása</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29. § </w:t>
      </w:r>
      <w:r w:rsidRPr="005A4143">
        <w:rPr>
          <w:rFonts w:eastAsia="Times New Roman" w:cstheme="minorHAnsi"/>
          <w:sz w:val="20"/>
          <w:szCs w:val="20"/>
          <w:lang w:eastAsia="hu-HU"/>
        </w:rPr>
        <w:t>(1) A beteg jogosult az egészségügyi ellátással kapcsolatban az egészségügyi szolgáltatónál, illetve fenntartójánál panaszt tenni.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62" w:anchor="lbj9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egészségügyi szolgáltató, illetve a fenntartó köteles a panaszt kivizsgálni, és ennek eredményéről a beteget a lehető legrövidebb időn belül, de legfeljebb harminc munkanapon belül írásban tájékoztatni. A panaszjog gyakorlása nem érinti a betegnek azon jogát, hogy a külön jogszabályokban meghatározottak szerint - a panasz kivizsgálása érdekében - a betegjogi, ellátottjogi és gyermekjogi képviselőt foglalkoztató szervhez és más szervekhez forduljon. Erre a körülményre a szolgáltató köteles a beteg figyelmét felhívni.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panasz kivizsgálásának részletes szabályait az egészségügyi szolgáltató belső szabályzatban rögzíti.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panaszokat nyilván kell tartani és a panasszal, illetve annak kivizsgálásával összefüggő iratokat 5 évig meg kell őrizni.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29/A. §</w:t>
      </w:r>
      <w:hyperlink r:id="rId63" w:anchor="lbj91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betegjogi képviselő és a betegjogi, ellátottjogi és gyermekjogi képviselőt foglalkoztató szerv</w:t>
      </w:r>
      <w:hyperlink r:id="rId64" w:anchor="lbj92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30. § </w:t>
      </w:r>
      <w:r w:rsidRPr="005A4143">
        <w:rPr>
          <w:rFonts w:eastAsia="Times New Roman" w:cstheme="minorHAnsi"/>
          <w:sz w:val="20"/>
          <w:szCs w:val="20"/>
          <w:lang w:eastAsia="hu-HU"/>
        </w:rPr>
        <w:t>(1)</w:t>
      </w:r>
      <w:hyperlink r:id="rId65" w:anchor="lbj9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képviselőt az egészségügyért felelős miniszter által vezetett minisztérium (a továbbiakban: a betegjogi, ellátottjogi és gyermekjogi képviselőt foglalkoztató szerv) foglalkoztatja.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(1a)</w:t>
      </w:r>
      <w:hyperlink r:id="rId66" w:anchor="lbj94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 csak olyan személy lehet, aki büntetlen előéletű, nem áll egészségügyi tevékenység gyakorlását kizáró foglalkozástól eltiltás hatálya alatt, felsőfokú végzettséggel rendelkezik, valamint megfelel a jogszabályban meghatározott képesítési és összeférhetetlenségi szabályoknak. A betegjogi képviselő a (2)-(5) bekezdésben foglaltaknak megfelelően ellátja a betegek e törvényben és a betegjogi, ellátottjogi és gyermekjogi képviselőt foglalkoztató szervről szóló jogszabályban meghatározott jogainak védelmét és segíti őket e jogaik megismerésében és érvényesítésében.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betegjogi képviselő tevékenysége különösen az alábbiakat foglalja magában: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segíti a beteget az egészségügyi dokumentációhoz való hozzájutásban, azzal kapcsolatos megjegyzések, kérdések feltételében,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segít a betegnek panasza megfogalmazásában, kezdeményezheti annak kivizsgálását,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w:t>
      </w:r>
      <w:hyperlink r:id="rId67" w:anchor="lbj95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a beteg írásbeli meghatalmazása alapján panaszt tehet az egészségügyi szolgáltató vezetőjénél, fenntartójánál, illetve - a beteg gyógykezelésével összefüggő ügyekben - eljár az arra hatáskörrel és illetékességgel rendelkező hatóságnál, és ennek során képviseli a beteget,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d)</w:t>
      </w:r>
      <w:hyperlink r:id="rId68" w:anchor="lbj96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rendszeresen tájékoztatja az egészségügyi dolgozókat a betegjogokra vonatkozó szabályokról, azok változásáról, illetve a betegjogok érvényesüléséről az egészségügyi szolgáltatónál.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69" w:anchor="lbj9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 egyedi ügyekben - a (6) bekezdésben foglalt kivétellel - kizárólag a betegtől kapott meghatalmazás keretei között járhat el.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lastRenderedPageBreak/>
        <w:t>(4) A betegjogi képviselő a tevékenysége során az egészségügyi szolgáltató működésével kapcsolatban észlelt jogsértő gyakorlatra és egyéb hiányosságokra köteles felhívni a szolgáltató vezetőjének, illetve fenntartójának a figyelmét, és azok megszüntetésére javaslatot tesz. A felhívás eredménytelensége esetén a betegjogi képviselő jogosult az illetékes szervhez, illetve személyhez fordulni.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(5)</w:t>
      </w:r>
      <w:hyperlink r:id="rId70" w:anchor="lbj9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 különös figyelmet fordít az életkoruk, testi vagy szellemi fogyatékosságuk, egészségi állapotuk, illetve társadalmi-szociális helyzetük miatt kiszolgáltatott helyzetben lévők betegjogi védelmére, valamint az egyenlő bánásmód követelményének érvényesítésével kapcsolatos panaszokra, meghatalmazás alapján képviseli a beteget a követelmény megsértésének megállapítására irányuló hatósági eljárás során.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(6)</w:t>
      </w:r>
      <w:hyperlink r:id="rId71" w:anchor="lbj9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 a beteg tartós, a betegjogi képviselő eljárásának megindítását is korlátozó, egészségügyi okból történő akadályoztatása esetén a beteg hozzátartozójának meghatalmazása alapján is eljárhat.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31. § </w:t>
      </w:r>
      <w:r w:rsidRPr="005A4143">
        <w:rPr>
          <w:rFonts w:eastAsia="Times New Roman" w:cstheme="minorHAnsi"/>
          <w:sz w:val="20"/>
          <w:szCs w:val="20"/>
          <w:lang w:eastAsia="hu-HU"/>
        </w:rPr>
        <w:t>(1) A betegjogi képviselő - az ellátás zavartalanságát nem veszélyeztetve - illetékességi körében jogosult: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az egészségügyi szolgáltató működési területére belépni,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vonatkozó iratokba betekinteni,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c) </w:t>
      </w:r>
      <w:r w:rsidRPr="005A4143">
        <w:rPr>
          <w:rFonts w:eastAsia="Times New Roman" w:cstheme="minorHAnsi"/>
          <w:sz w:val="20"/>
          <w:szCs w:val="20"/>
          <w:lang w:eastAsia="hu-HU"/>
        </w:rPr>
        <w:t>az egészségügyben dolgozókhoz kérdést intézni.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betegjogi képviselő köteles a betegre vonatkozó orvosi titkot megtartani, és a beteg személyes adatait a vonatkozó jogszabályok szerint kezelni.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w:t>
      </w:r>
      <w:hyperlink r:id="rId72" w:anchor="lbj100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31/A. §</w:t>
      </w:r>
      <w:hyperlink r:id="rId73" w:anchor="lbj101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(1) Azt a tényt, hogy büntetlen előéletű és nem áll egészségügyi tevékenység gyakorlását kizáró foglalkozástól eltiltás hatálya alatt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betegjogi képviselői munkakör betöltésére pályázatot benyújtó személy a pályázat benyújtásával egyidejűleg,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w:t>
      </w:r>
      <w:hyperlink r:id="rId74" w:anchor="lbj102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a betegjogi képviselő - tevékenysége gyakorlásának időtartama alatt - a jogszabály szerint a betegjogi képviselő foglalkoztatását ellátó szerv (a továbbiakban: a betegjogi képviselőt foglalkoztató szerv) írásbeli felhívására, a felhívástól számított tizenöt munkanapon belül, ha e határidőn belül a betegjogi képviselőn kívül álló ok miatt nem lehetséges, az ok megszűnését követően haladéktalanul</w:t>
      </w:r>
    </w:p>
    <w:p w:rsidR="005A4143" w:rsidRPr="005A4143" w:rsidRDefault="005A4143" w:rsidP="005A4143">
      <w:pPr>
        <w:shd w:val="clear" w:color="auto" w:fill="FFFFFF"/>
        <w:spacing w:after="0" w:line="240" w:lineRule="auto"/>
        <w:jc w:val="both"/>
        <w:rPr>
          <w:rFonts w:eastAsia="Times New Roman" w:cstheme="minorHAnsi"/>
          <w:sz w:val="20"/>
          <w:szCs w:val="20"/>
          <w:lang w:eastAsia="hu-HU"/>
        </w:rPr>
      </w:pPr>
      <w:r w:rsidRPr="005A4143">
        <w:rPr>
          <w:rFonts w:eastAsia="Times New Roman" w:cstheme="minorHAnsi"/>
          <w:sz w:val="20"/>
          <w:szCs w:val="20"/>
          <w:lang w:eastAsia="hu-HU"/>
        </w:rPr>
        <w:t>hatósági bizonyítvánnyal igazolja.</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w:t>
      </w:r>
      <w:hyperlink r:id="rId75" w:anchor="lbj103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képviselőt foglalkoztató szerv a betegjogi képviselő tevékenysége gyakorlásának időtartama alatt írásban, a mulasztás jogkövetkezményeinek ismertetésével felhívhatja a betegjogi képviselőt annak igazolására, hogy büntetlen előéletű és nem áll egészségügyi tevékenység gyakorlását kizáró foglalkozástól eltiltás hatálya alatt. Ha a betegjogi képviselő igazolja, hogy büntetlen előéletű és nem áll egészségügyi tevékenység gyakorlását kizáró foglalkozástól eltiltás hatálya alatt, a betegjogi képviselőt foglalkoztató szerv az igazolás céljából kiállított hatósági bizonyítvány kiadása iránti eljárásért megfizetett igazgatási szolgáltatási díjat a betegjogi képviselő részére megtéríti.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betegjogi képviselő megbízatását a betegjogi képviselőt foglalkoztató szerv megszünteti, ha</w:t>
      </w:r>
      <w:hyperlink r:id="rId76" w:anchor="lbj104id1177" w:tooltip="" w:history="1">
        <w:r w:rsidRPr="005A4143">
          <w:rPr>
            <w:rFonts w:eastAsia="Times New Roman" w:cstheme="minorHAnsi"/>
            <w:b/>
            <w:bCs/>
            <w:sz w:val="20"/>
            <w:szCs w:val="20"/>
            <w:u w:val="single"/>
            <w:vertAlign w:val="superscript"/>
            <w:lang w:eastAsia="hu-HU"/>
          </w:rPr>
          <w:t> * </w:t>
        </w:r>
      </w:hyperlink>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betegjogi képviselő az (1) bekezdés </w:t>
      </w:r>
      <w:r w:rsidRPr="005A4143">
        <w:rPr>
          <w:rFonts w:eastAsia="Times New Roman" w:cstheme="minorHAnsi"/>
          <w:i/>
          <w:iCs/>
          <w:sz w:val="20"/>
          <w:szCs w:val="20"/>
          <w:lang w:eastAsia="hu-HU"/>
        </w:rPr>
        <w:t>b) </w:t>
      </w:r>
      <w:r w:rsidRPr="005A4143">
        <w:rPr>
          <w:rFonts w:eastAsia="Times New Roman" w:cstheme="minorHAnsi"/>
          <w:sz w:val="20"/>
          <w:szCs w:val="20"/>
          <w:lang w:eastAsia="hu-HU"/>
        </w:rPr>
        <w:t>pontjában foglalt kötelezettségének az ismételt szabályszerű felhívástól számított tizenöt munkanapon belül sem tesz eleget és nem bizonyítja, hogy a kötelezettség elmulasztása rajta kívül álló ok következménye, az ismételt felhívástól számított tizenötödik munkanapon,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w:t>
      </w:r>
      <w:hyperlink r:id="rId77" w:anchor="lbj105id1177" w:tooltip="" w:history="1">
        <w:r w:rsidRPr="005A4143">
          <w:rPr>
            <w:rFonts w:eastAsia="Times New Roman" w:cstheme="minorHAnsi"/>
            <w:b/>
            <w:bCs/>
            <w:i/>
            <w:iCs/>
            <w:sz w:val="20"/>
            <w:szCs w:val="20"/>
            <w:u w:val="single"/>
            <w:vertAlign w:val="superscript"/>
            <w:lang w:eastAsia="hu-HU"/>
          </w:rPr>
          <w:t> * </w:t>
        </w:r>
      </w:hyperlink>
      <w:r w:rsidRPr="005A4143">
        <w:rPr>
          <w:rFonts w:eastAsia="Times New Roman" w:cstheme="minorHAnsi"/>
          <w:i/>
          <w:iCs/>
          <w:sz w:val="20"/>
          <w:szCs w:val="20"/>
          <w:lang w:eastAsia="hu-HU"/>
        </w:rPr>
        <w:t> </w:t>
      </w:r>
      <w:r w:rsidRPr="005A4143">
        <w:rPr>
          <w:rFonts w:eastAsia="Times New Roman" w:cstheme="minorHAnsi"/>
          <w:sz w:val="20"/>
          <w:szCs w:val="20"/>
          <w:lang w:eastAsia="hu-HU"/>
        </w:rPr>
        <w:t>a betegjogi képviselőt foglalkoztató szerv az igazolás céljából kiállított hatósági bizonyítvány tartalma alapján megállapítja, hogy a betegjogi képviselő büntetett előéletű, vagy az egészségügyi tevékenység gyakorlását kizáró foglalkozástól eltiltás hatálya alatt áll, e megállapításnak a betegjogi képviselő részére történő kézbesítése napján.</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w:t>
      </w:r>
      <w:hyperlink r:id="rId78" w:anchor="lbj106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Az (1) bekezdés alapján megismert személyes adatokat a betegjogi képviselőt foglalkoztató szerv</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a) </w:t>
      </w:r>
      <w:r w:rsidRPr="005A4143">
        <w:rPr>
          <w:rFonts w:eastAsia="Times New Roman" w:cstheme="minorHAnsi"/>
          <w:sz w:val="20"/>
          <w:szCs w:val="20"/>
          <w:lang w:eastAsia="hu-HU"/>
        </w:rPr>
        <w:t>a betegjogi képviselői munkakör betöltésére benyújtott pályázat elbírálásáig,</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i/>
          <w:iCs/>
          <w:sz w:val="20"/>
          <w:szCs w:val="20"/>
          <w:lang w:eastAsia="hu-HU"/>
        </w:rPr>
        <w:t>b) </w:t>
      </w:r>
      <w:r w:rsidRPr="005A4143">
        <w:rPr>
          <w:rFonts w:eastAsia="Times New Roman" w:cstheme="minorHAnsi"/>
          <w:sz w:val="20"/>
          <w:szCs w:val="20"/>
          <w:lang w:eastAsia="hu-HU"/>
        </w:rPr>
        <w:t>a betegjogi képviselő megbízatása megszűnéséig</w:t>
      </w:r>
    </w:p>
    <w:p w:rsidR="005A4143" w:rsidRPr="005A4143" w:rsidRDefault="005A4143" w:rsidP="005A4143">
      <w:pPr>
        <w:shd w:val="clear" w:color="auto" w:fill="FFFFFF"/>
        <w:spacing w:after="0" w:line="240" w:lineRule="auto"/>
        <w:jc w:val="both"/>
        <w:rPr>
          <w:rFonts w:eastAsia="Times New Roman" w:cstheme="minorHAnsi"/>
          <w:sz w:val="20"/>
          <w:szCs w:val="20"/>
          <w:lang w:eastAsia="hu-HU"/>
        </w:rPr>
      </w:pPr>
      <w:r w:rsidRPr="005A4143">
        <w:rPr>
          <w:rFonts w:eastAsia="Times New Roman" w:cstheme="minorHAnsi"/>
          <w:sz w:val="20"/>
          <w:szCs w:val="20"/>
          <w:lang w:eastAsia="hu-HU"/>
        </w:rPr>
        <w:t>kezeli.</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32. § </w:t>
      </w:r>
      <w:r w:rsidRPr="005A4143">
        <w:rPr>
          <w:rFonts w:eastAsia="Times New Roman" w:cstheme="minorHAnsi"/>
          <w:sz w:val="20"/>
          <w:szCs w:val="20"/>
          <w:lang w:eastAsia="hu-HU"/>
        </w:rPr>
        <w:t>(1)</w:t>
      </w:r>
      <w:hyperlink r:id="rId79" w:anchor="lbj107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sz w:val="20"/>
          <w:szCs w:val="20"/>
          <w:lang w:eastAsia="hu-HU"/>
        </w:rPr>
        <w:t> A betegjogi képviselő a betegjogi képviselői feladatainak ellátásával összefüggő tevékenységével kapcsolatban a Büntető Törvénykönyvről szóló törvény szempontjából közfeladatot ellátó személynek minősül.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betegjogi képviselő nem állhat azzal az egészségügyi szolgáltatóval munkavégzésre irányuló jogviszonyban, amely az általa képviselendő betegek részére egészségügyi szolgáltatást nyújt.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33. §</w:t>
      </w:r>
      <w:hyperlink r:id="rId80" w:anchor="lbj108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(1) Az egészségügyi szolgáltató és a betegjogi, ellátottjogi és gyermekjogi képviselőt foglalkoztató szerv biztosítja, hogy a betegek és hozzátartozóik a betegjogok képviseletét ellátó személy(ek) kilétét és elérésük módját megismerhessék.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Az egészségügyi szolgáltató vezetője, illetve az egészségügyi szolgáltató fenntartója harminc munkanapon belül érdemben megvizsgálja a betegjogi képviselő észrevételeit és azzal kapcsolatos állásfoglalásáról a betegjogi képviselő útján tájékoztatja a betegjogi, ellátottjogi és gyermekjogi képviselőt foglalkoztató szervet.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lastRenderedPageBreak/>
        <w:t>33/A. §</w:t>
      </w:r>
      <w:hyperlink r:id="rId81" w:anchor="lbj109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(1) Törvényben meghatározott betegjogi, ellátottjogi, gyermekjogi képviselői tevékenységet az végezhet, aki megfelel a betegjogi, ellátottjogi és gyermekjogi képviselőt foglalkoztató szerv feladat- és hatásköréről szóló kormányrendeletben foglaltak szerinti feltételeknek és a betegjogi, ellátottjogi és gyermekjogi képviselőt foglalkoztató szervvel munkavégzésre irányuló jogviszonyban áll.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betegjogi, ellátottjogi és gyermekjogi képviselőt foglalkoztató szerv feladat- és hatásköréről szóló kormányrendeletben foglaltak szerint a Kormány által kijelölt szerv nyilvántartást vezet a betegjogi, ellátottjogi és gyermekjogi képviselőkről.</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(3) A nyilvántartás tartalmazza a betegjogi, ellátottjogi és gyermekjogi képviselő családi és utónevét, születési nevét, születési helyét és idejét, az anyja születési családi és utónevét, lakóhelyét és tartózkodási helyét, állampolgárságát, a képesítésére vonatkozó adatot, valamint a betegjogi, ellátottjogi és gyermekjogi képviselőt foglalkoztató szerv feladat- és hatásköréről szóló kormányrendelet szerinti további adatokat.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(4) A nyilvántartásban külön kell feltüntetni azokat a betegjogi, ellátottjogi, illetve gyermekjogi képviselőket, akik e tevékenységet végzik és azokat, akik a betegjogi, ellátottjogi és gyermekjogi képviselőt foglalkoztató szerv feladat- és hatásköréről szóló kormányrendelet szerinti tanfolyamot elvégezték, de a tevékenységet nem végzik.</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33/B. §</w:t>
      </w:r>
      <w:hyperlink r:id="rId82" w:anchor="lbj110id1177" w:tooltip="" w:history="1">
        <w:r w:rsidRPr="005A4143">
          <w:rPr>
            <w:rFonts w:eastAsia="Times New Roman" w:cstheme="minorHAnsi"/>
            <w:b/>
            <w:bCs/>
            <w:sz w:val="20"/>
            <w:szCs w:val="20"/>
            <w:u w:val="single"/>
            <w:vertAlign w:val="superscript"/>
            <w:lang w:eastAsia="hu-HU"/>
          </w:rPr>
          <w:t> * </w:t>
        </w:r>
      </w:hyperlink>
      <w:r w:rsidRPr="005A4143">
        <w:rPr>
          <w:rFonts w:eastAsia="Times New Roman" w:cstheme="minorHAnsi"/>
          <w:b/>
          <w:bCs/>
          <w:sz w:val="20"/>
          <w:szCs w:val="20"/>
          <w:lang w:eastAsia="hu-HU"/>
        </w:rPr>
        <w:t> </w:t>
      </w:r>
      <w:r w:rsidRPr="005A4143">
        <w:rPr>
          <w:rFonts w:eastAsia="Times New Roman" w:cstheme="minorHAnsi"/>
          <w:sz w:val="20"/>
          <w:szCs w:val="20"/>
          <w:lang w:eastAsia="hu-HU"/>
        </w:rPr>
        <w:t>Az Integrált Jogvédelmi Szolgálatot vezető jogvédelmi biztos a kormányzati igazgatásról szóló 2018. évi CXXV. törvény 1. melléklet I. pontjában foglalt Illetménytábla szerinti helyettes államtitkári illetményre jogosult, amelynek összegét a munkáltatói jogkör gyakorlója állapítja meg, ezenfelül helyettes államtitkári juttatásokra jogosult.</w:t>
      </w:r>
    </w:p>
    <w:p w:rsidR="005A4143" w:rsidRPr="005A4143" w:rsidRDefault="005A4143" w:rsidP="005A4143">
      <w:pPr>
        <w:shd w:val="clear" w:color="auto" w:fill="FFFFFF"/>
        <w:spacing w:before="100" w:beforeAutospacing="1" w:after="75" w:line="240" w:lineRule="auto"/>
        <w:jc w:val="center"/>
        <w:outlineLvl w:val="3"/>
        <w:rPr>
          <w:rFonts w:eastAsia="Times New Roman" w:cstheme="minorHAnsi"/>
          <w:b/>
          <w:bCs/>
          <w:sz w:val="20"/>
          <w:szCs w:val="20"/>
          <w:lang w:eastAsia="hu-HU"/>
        </w:rPr>
      </w:pPr>
      <w:r w:rsidRPr="005A4143">
        <w:rPr>
          <w:rFonts w:eastAsia="Times New Roman" w:cstheme="minorHAnsi"/>
          <w:b/>
          <w:bCs/>
          <w:sz w:val="20"/>
          <w:szCs w:val="20"/>
          <w:lang w:eastAsia="hu-HU"/>
        </w:rPr>
        <w:t>A közvetítői tanács</w:t>
      </w:r>
    </w:p>
    <w:p w:rsidR="005A4143" w:rsidRPr="005A4143" w:rsidRDefault="005A4143" w:rsidP="005A4143">
      <w:pPr>
        <w:shd w:val="clear" w:color="auto" w:fill="FFFFFF"/>
        <w:spacing w:before="100" w:beforeAutospacing="1" w:after="75" w:line="240" w:lineRule="auto"/>
        <w:ind w:firstLine="240"/>
        <w:jc w:val="both"/>
        <w:rPr>
          <w:rFonts w:eastAsia="Times New Roman" w:cstheme="minorHAnsi"/>
          <w:sz w:val="20"/>
          <w:szCs w:val="20"/>
          <w:lang w:eastAsia="hu-HU"/>
        </w:rPr>
      </w:pPr>
      <w:r w:rsidRPr="005A4143">
        <w:rPr>
          <w:rFonts w:eastAsia="Times New Roman" w:cstheme="minorHAnsi"/>
          <w:b/>
          <w:bCs/>
          <w:sz w:val="20"/>
          <w:szCs w:val="20"/>
          <w:lang w:eastAsia="hu-HU"/>
        </w:rPr>
        <w:t>34. § </w:t>
      </w:r>
      <w:r w:rsidRPr="005A4143">
        <w:rPr>
          <w:rFonts w:eastAsia="Times New Roman" w:cstheme="minorHAnsi"/>
          <w:sz w:val="20"/>
          <w:szCs w:val="20"/>
          <w:lang w:eastAsia="hu-HU"/>
        </w:rPr>
        <w:t>(1) A beteg és az egészségügyi szolgáltató között felmerülő jogvitá</w:t>
      </w:r>
      <w:bookmarkStart w:id="0" w:name="_GoBack"/>
      <w:bookmarkEnd w:id="0"/>
      <w:r w:rsidRPr="005A4143">
        <w:rPr>
          <w:rFonts w:eastAsia="Times New Roman" w:cstheme="minorHAnsi"/>
          <w:sz w:val="20"/>
          <w:szCs w:val="20"/>
          <w:lang w:eastAsia="hu-HU"/>
        </w:rPr>
        <w:t>k peren kívüli megoldására a felek együttesen kezdeményezhetik a jogvita közvetítői eljárás keretében történő rendezését.</w:t>
      </w:r>
    </w:p>
    <w:p w:rsidR="005A4143" w:rsidRPr="005A4143" w:rsidRDefault="005A4143" w:rsidP="005A4143">
      <w:pPr>
        <w:shd w:val="clear" w:color="auto" w:fill="FFFFFF"/>
        <w:spacing w:after="0" w:line="240" w:lineRule="auto"/>
        <w:ind w:firstLine="240"/>
        <w:jc w:val="both"/>
        <w:rPr>
          <w:rFonts w:eastAsia="Times New Roman" w:cstheme="minorHAnsi"/>
          <w:sz w:val="20"/>
          <w:szCs w:val="20"/>
          <w:lang w:eastAsia="hu-HU"/>
        </w:rPr>
      </w:pPr>
      <w:r w:rsidRPr="005A4143">
        <w:rPr>
          <w:rFonts w:eastAsia="Times New Roman" w:cstheme="minorHAnsi"/>
          <w:sz w:val="20"/>
          <w:szCs w:val="20"/>
          <w:lang w:eastAsia="hu-HU"/>
        </w:rPr>
        <w:t>(2) A közvetítői tanács összetételét, a közvetítői eljárás rendjét külön törvény szabályozza.</w:t>
      </w:r>
    </w:p>
    <w:p w:rsidR="0062788A" w:rsidRPr="005A4143" w:rsidRDefault="0062788A" w:rsidP="005A4143">
      <w:pPr>
        <w:spacing w:line="240" w:lineRule="auto"/>
        <w:rPr>
          <w:rFonts w:cstheme="minorHAnsi"/>
          <w:sz w:val="20"/>
          <w:szCs w:val="20"/>
        </w:rPr>
      </w:pPr>
    </w:p>
    <w:sectPr w:rsidR="0062788A" w:rsidRPr="005A4143">
      <w:headerReference w:type="default" r:id="rId83"/>
      <w:footerReference w:type="default" r:id="rId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105" w:rsidRDefault="00E75105" w:rsidP="005A4143">
      <w:pPr>
        <w:spacing w:after="0" w:line="240" w:lineRule="auto"/>
      </w:pPr>
      <w:r>
        <w:separator/>
      </w:r>
    </w:p>
  </w:endnote>
  <w:endnote w:type="continuationSeparator" w:id="0">
    <w:p w:rsidR="00E75105" w:rsidRDefault="00E75105" w:rsidP="005A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23264"/>
      <w:docPartObj>
        <w:docPartGallery w:val="Page Numbers (Bottom of Page)"/>
        <w:docPartUnique/>
      </w:docPartObj>
    </w:sdtPr>
    <w:sdtContent>
      <w:p w:rsidR="005A4143" w:rsidRDefault="005A4143">
        <w:pPr>
          <w:pStyle w:val="llb"/>
          <w:jc w:val="right"/>
        </w:pPr>
        <w:r>
          <w:fldChar w:fldCharType="begin"/>
        </w:r>
        <w:r>
          <w:instrText>PAGE   \* MERGEFORMAT</w:instrText>
        </w:r>
        <w:r>
          <w:fldChar w:fldCharType="separate"/>
        </w:r>
        <w:r>
          <w:rPr>
            <w:noProof/>
          </w:rPr>
          <w:t>11</w:t>
        </w:r>
        <w:r>
          <w:fldChar w:fldCharType="end"/>
        </w:r>
      </w:p>
    </w:sdtContent>
  </w:sdt>
  <w:p w:rsidR="005A4143" w:rsidRDefault="005A414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105" w:rsidRDefault="00E75105" w:rsidP="005A4143">
      <w:pPr>
        <w:spacing w:after="0" w:line="240" w:lineRule="auto"/>
      </w:pPr>
      <w:r>
        <w:separator/>
      </w:r>
    </w:p>
  </w:footnote>
  <w:footnote w:type="continuationSeparator" w:id="0">
    <w:p w:rsidR="00E75105" w:rsidRDefault="00E75105" w:rsidP="005A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43" w:rsidRPr="005A4143" w:rsidRDefault="005A4143">
    <w:pPr>
      <w:pStyle w:val="lfej"/>
      <w:rPr>
        <w:b/>
        <w:sz w:val="18"/>
        <w:szCs w:val="18"/>
      </w:rPr>
    </w:pPr>
    <w:r w:rsidRPr="005A4143">
      <w:rPr>
        <w:b/>
        <w:sz w:val="18"/>
        <w:szCs w:val="18"/>
      </w:rPr>
      <w:t>2021. szeptember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43"/>
    <w:rsid w:val="005A4143"/>
    <w:rsid w:val="0062788A"/>
    <w:rsid w:val="00E751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EF13F-5266-4343-9D2C-3B335765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5A414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5A414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5A4143"/>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A4143"/>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5A4143"/>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5A4143"/>
    <w:rPr>
      <w:rFonts w:ascii="Times New Roman" w:eastAsia="Times New Roman" w:hAnsi="Times New Roman" w:cs="Times New Roman"/>
      <w:b/>
      <w:bCs/>
      <w:sz w:val="24"/>
      <w:szCs w:val="24"/>
      <w:lang w:eastAsia="hu-HU"/>
    </w:rPr>
  </w:style>
  <w:style w:type="character" w:styleId="Hiperhivatkozs">
    <w:name w:val="Hyperlink"/>
    <w:basedOn w:val="Bekezdsalapbettpusa"/>
    <w:uiPriority w:val="99"/>
    <w:semiHidden/>
    <w:unhideWhenUsed/>
    <w:rsid w:val="005A4143"/>
    <w:rPr>
      <w:color w:val="0000FF"/>
      <w:u w:val="single"/>
    </w:rPr>
  </w:style>
  <w:style w:type="paragraph" w:styleId="lfej">
    <w:name w:val="header"/>
    <w:basedOn w:val="Norml"/>
    <w:link w:val="lfejChar"/>
    <w:uiPriority w:val="99"/>
    <w:unhideWhenUsed/>
    <w:rsid w:val="005A4143"/>
    <w:pPr>
      <w:tabs>
        <w:tab w:val="center" w:pos="4536"/>
        <w:tab w:val="right" w:pos="9072"/>
      </w:tabs>
      <w:spacing w:after="0" w:line="240" w:lineRule="auto"/>
    </w:pPr>
  </w:style>
  <w:style w:type="character" w:customStyle="1" w:styleId="lfejChar">
    <w:name w:val="Élőfej Char"/>
    <w:basedOn w:val="Bekezdsalapbettpusa"/>
    <w:link w:val="lfej"/>
    <w:uiPriority w:val="99"/>
    <w:rsid w:val="005A4143"/>
  </w:style>
  <w:style w:type="paragraph" w:styleId="llb">
    <w:name w:val="footer"/>
    <w:basedOn w:val="Norml"/>
    <w:link w:val="llbChar"/>
    <w:uiPriority w:val="99"/>
    <w:unhideWhenUsed/>
    <w:rsid w:val="005A4143"/>
    <w:pPr>
      <w:tabs>
        <w:tab w:val="center" w:pos="4536"/>
        <w:tab w:val="right" w:pos="9072"/>
      </w:tabs>
      <w:spacing w:after="0" w:line="240" w:lineRule="auto"/>
    </w:pPr>
  </w:style>
  <w:style w:type="character" w:customStyle="1" w:styleId="llbChar">
    <w:name w:val="Élőláb Char"/>
    <w:basedOn w:val="Bekezdsalapbettpusa"/>
    <w:link w:val="llb"/>
    <w:uiPriority w:val="99"/>
    <w:rsid w:val="005A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t.jogtar.hu/jogszabaly?docid=99700154.tv" TargetMode="External"/><Relationship Id="rId18" Type="http://schemas.openxmlformats.org/officeDocument/2006/relationships/hyperlink" Target="https://net.jogtar.hu/jogszabaly?docid=99700154.tv" TargetMode="External"/><Relationship Id="rId26" Type="http://schemas.openxmlformats.org/officeDocument/2006/relationships/hyperlink" Target="https://net.jogtar.hu/jogszabaly?docid=99700154.tv" TargetMode="External"/><Relationship Id="rId39" Type="http://schemas.openxmlformats.org/officeDocument/2006/relationships/hyperlink" Target="https://net.jogtar.hu/jogszabaly?docid=99700154.tv" TargetMode="External"/><Relationship Id="rId21" Type="http://schemas.openxmlformats.org/officeDocument/2006/relationships/hyperlink" Target="https://net.jogtar.hu/jogszabaly?docid=99700154.tv" TargetMode="External"/><Relationship Id="rId34" Type="http://schemas.openxmlformats.org/officeDocument/2006/relationships/hyperlink" Target="https://net.jogtar.hu/jogszabaly?docid=99700154.tv" TargetMode="External"/><Relationship Id="rId42" Type="http://schemas.openxmlformats.org/officeDocument/2006/relationships/hyperlink" Target="https://net.jogtar.hu/jogszabaly?docid=99700154.tv" TargetMode="External"/><Relationship Id="rId47" Type="http://schemas.openxmlformats.org/officeDocument/2006/relationships/hyperlink" Target="https://net.jogtar.hu/jogszabaly?docid=99700154.tv" TargetMode="External"/><Relationship Id="rId50" Type="http://schemas.openxmlformats.org/officeDocument/2006/relationships/hyperlink" Target="https://net.jogtar.hu/jogszabaly?docid=99700154.tv" TargetMode="External"/><Relationship Id="rId55" Type="http://schemas.openxmlformats.org/officeDocument/2006/relationships/hyperlink" Target="https://net.jogtar.hu/jogszabaly?docid=99700154.tv" TargetMode="External"/><Relationship Id="rId63" Type="http://schemas.openxmlformats.org/officeDocument/2006/relationships/hyperlink" Target="https://net.jogtar.hu/jogszabaly?docid=99700154.tv" TargetMode="External"/><Relationship Id="rId68" Type="http://schemas.openxmlformats.org/officeDocument/2006/relationships/hyperlink" Target="https://net.jogtar.hu/jogszabaly?docid=99700154.tv" TargetMode="External"/><Relationship Id="rId76" Type="http://schemas.openxmlformats.org/officeDocument/2006/relationships/hyperlink" Target="https://net.jogtar.hu/jogszabaly?docid=99700154.tv" TargetMode="External"/><Relationship Id="rId84" Type="http://schemas.openxmlformats.org/officeDocument/2006/relationships/footer" Target="footer1.xml"/><Relationship Id="rId7" Type="http://schemas.openxmlformats.org/officeDocument/2006/relationships/hyperlink" Target="https://net.jogtar.hu/jogszabaly?docid=99700154.tv" TargetMode="External"/><Relationship Id="rId71" Type="http://schemas.openxmlformats.org/officeDocument/2006/relationships/hyperlink" Target="https://net.jogtar.hu/jogszabaly?docid=99700154.tv" TargetMode="External"/><Relationship Id="rId2" Type="http://schemas.openxmlformats.org/officeDocument/2006/relationships/settings" Target="settings.xml"/><Relationship Id="rId16" Type="http://schemas.openxmlformats.org/officeDocument/2006/relationships/hyperlink" Target="https://net.jogtar.hu/jogszabaly?docid=99700154.tv" TargetMode="External"/><Relationship Id="rId29" Type="http://schemas.openxmlformats.org/officeDocument/2006/relationships/hyperlink" Target="https://net.jogtar.hu/jogszabaly?docid=99700154.tv" TargetMode="External"/><Relationship Id="rId11" Type="http://schemas.openxmlformats.org/officeDocument/2006/relationships/hyperlink" Target="https://net.jogtar.hu/jogszabaly?docid=99700154.tv" TargetMode="External"/><Relationship Id="rId24" Type="http://schemas.openxmlformats.org/officeDocument/2006/relationships/hyperlink" Target="https://net.jogtar.hu/jogszabaly?docid=99700154.tv" TargetMode="External"/><Relationship Id="rId32" Type="http://schemas.openxmlformats.org/officeDocument/2006/relationships/hyperlink" Target="https://net.jogtar.hu/jogszabaly?docid=99700154.tv" TargetMode="External"/><Relationship Id="rId37" Type="http://schemas.openxmlformats.org/officeDocument/2006/relationships/hyperlink" Target="https://net.jogtar.hu/jogszabaly?docid=99700154.tv" TargetMode="External"/><Relationship Id="rId40" Type="http://schemas.openxmlformats.org/officeDocument/2006/relationships/hyperlink" Target="https://net.jogtar.hu/jogszabaly?docid=99700154.tv" TargetMode="External"/><Relationship Id="rId45" Type="http://schemas.openxmlformats.org/officeDocument/2006/relationships/hyperlink" Target="https://net.jogtar.hu/jogszabaly?docid=99700154.tv" TargetMode="External"/><Relationship Id="rId53" Type="http://schemas.openxmlformats.org/officeDocument/2006/relationships/hyperlink" Target="https://net.jogtar.hu/jogszabaly?docid=99700154.tv" TargetMode="External"/><Relationship Id="rId58" Type="http://schemas.openxmlformats.org/officeDocument/2006/relationships/hyperlink" Target="https://net.jogtar.hu/jogszabaly?docid=99700154.tv" TargetMode="External"/><Relationship Id="rId66" Type="http://schemas.openxmlformats.org/officeDocument/2006/relationships/hyperlink" Target="https://net.jogtar.hu/jogszabaly?docid=99700154.tv" TargetMode="External"/><Relationship Id="rId74" Type="http://schemas.openxmlformats.org/officeDocument/2006/relationships/hyperlink" Target="https://net.jogtar.hu/jogszabaly?docid=99700154.tv" TargetMode="External"/><Relationship Id="rId79" Type="http://schemas.openxmlformats.org/officeDocument/2006/relationships/hyperlink" Target="https://net.jogtar.hu/jogszabaly?docid=99700154.tv" TargetMode="External"/><Relationship Id="rId5" Type="http://schemas.openxmlformats.org/officeDocument/2006/relationships/endnotes" Target="endnotes.xml"/><Relationship Id="rId61" Type="http://schemas.openxmlformats.org/officeDocument/2006/relationships/hyperlink" Target="https://net.jogtar.hu/jogszabaly?docid=99700154.tv" TargetMode="External"/><Relationship Id="rId82" Type="http://schemas.openxmlformats.org/officeDocument/2006/relationships/hyperlink" Target="https://net.jogtar.hu/jogszabaly?docid=99700154.tv" TargetMode="External"/><Relationship Id="rId19" Type="http://schemas.openxmlformats.org/officeDocument/2006/relationships/hyperlink" Target="https://net.jogtar.hu/jogszabaly?docid=99700154.tv" TargetMode="External"/><Relationship Id="rId4" Type="http://schemas.openxmlformats.org/officeDocument/2006/relationships/footnotes" Target="footnotes.xml"/><Relationship Id="rId9" Type="http://schemas.openxmlformats.org/officeDocument/2006/relationships/hyperlink" Target="https://net.jogtar.hu/jogszabaly?docid=99700154.tv" TargetMode="External"/><Relationship Id="rId14" Type="http://schemas.openxmlformats.org/officeDocument/2006/relationships/hyperlink" Target="https://net.jogtar.hu/jogszabaly?docid=99700154.tv" TargetMode="External"/><Relationship Id="rId22" Type="http://schemas.openxmlformats.org/officeDocument/2006/relationships/hyperlink" Target="https://net.jogtar.hu/jogszabaly?docid=99700154.tv" TargetMode="External"/><Relationship Id="rId27" Type="http://schemas.openxmlformats.org/officeDocument/2006/relationships/hyperlink" Target="https://net.jogtar.hu/jogszabaly?docid=99700154.tv" TargetMode="External"/><Relationship Id="rId30" Type="http://schemas.openxmlformats.org/officeDocument/2006/relationships/hyperlink" Target="https://net.jogtar.hu/jogszabaly?docid=99700154.tv" TargetMode="External"/><Relationship Id="rId35" Type="http://schemas.openxmlformats.org/officeDocument/2006/relationships/hyperlink" Target="https://net.jogtar.hu/jogszabaly?docid=99700154.tv" TargetMode="External"/><Relationship Id="rId43" Type="http://schemas.openxmlformats.org/officeDocument/2006/relationships/hyperlink" Target="https://net.jogtar.hu/jogszabaly?docid=99700154.tv" TargetMode="External"/><Relationship Id="rId48" Type="http://schemas.openxmlformats.org/officeDocument/2006/relationships/hyperlink" Target="https://net.jogtar.hu/jogszabaly?docid=99700154.tv" TargetMode="External"/><Relationship Id="rId56" Type="http://schemas.openxmlformats.org/officeDocument/2006/relationships/hyperlink" Target="https://net.jogtar.hu/jogszabaly?docid=99700154.tv" TargetMode="External"/><Relationship Id="rId64" Type="http://schemas.openxmlformats.org/officeDocument/2006/relationships/hyperlink" Target="https://net.jogtar.hu/jogszabaly?docid=99700154.tv" TargetMode="External"/><Relationship Id="rId69" Type="http://schemas.openxmlformats.org/officeDocument/2006/relationships/hyperlink" Target="https://net.jogtar.hu/jogszabaly?docid=99700154.tv" TargetMode="External"/><Relationship Id="rId77" Type="http://schemas.openxmlformats.org/officeDocument/2006/relationships/hyperlink" Target="https://net.jogtar.hu/jogszabaly?docid=99700154.tv" TargetMode="External"/><Relationship Id="rId8" Type="http://schemas.openxmlformats.org/officeDocument/2006/relationships/hyperlink" Target="https://net.jogtar.hu/jogszabaly?docid=99700154.tv" TargetMode="External"/><Relationship Id="rId51" Type="http://schemas.openxmlformats.org/officeDocument/2006/relationships/hyperlink" Target="https://net.jogtar.hu/jogszabaly?docid=99700154.tv" TargetMode="External"/><Relationship Id="rId72" Type="http://schemas.openxmlformats.org/officeDocument/2006/relationships/hyperlink" Target="https://net.jogtar.hu/jogszabaly?docid=99700154.tv" TargetMode="External"/><Relationship Id="rId80" Type="http://schemas.openxmlformats.org/officeDocument/2006/relationships/hyperlink" Target="https://net.jogtar.hu/jogszabaly?docid=99700154.tv"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net.jogtar.hu/jogszabaly?docid=99700154.tv" TargetMode="External"/><Relationship Id="rId17" Type="http://schemas.openxmlformats.org/officeDocument/2006/relationships/hyperlink" Target="https://net.jogtar.hu/jogszabaly?docid=99700154.tv" TargetMode="External"/><Relationship Id="rId25" Type="http://schemas.openxmlformats.org/officeDocument/2006/relationships/hyperlink" Target="https://net.jogtar.hu/jogszabaly?docid=99700154.tv" TargetMode="External"/><Relationship Id="rId33" Type="http://schemas.openxmlformats.org/officeDocument/2006/relationships/hyperlink" Target="https://net.jogtar.hu/jogszabaly?docid=99700154.tv" TargetMode="External"/><Relationship Id="rId38" Type="http://schemas.openxmlformats.org/officeDocument/2006/relationships/hyperlink" Target="https://net.jogtar.hu/jogszabaly?docid=99700154.tv" TargetMode="External"/><Relationship Id="rId46" Type="http://schemas.openxmlformats.org/officeDocument/2006/relationships/hyperlink" Target="https://net.jogtar.hu/jogszabaly?docid=99700154.tv" TargetMode="External"/><Relationship Id="rId59" Type="http://schemas.openxmlformats.org/officeDocument/2006/relationships/hyperlink" Target="https://net.jogtar.hu/jogszabaly?docid=99700154.tv" TargetMode="External"/><Relationship Id="rId67" Type="http://schemas.openxmlformats.org/officeDocument/2006/relationships/hyperlink" Target="https://net.jogtar.hu/jogszabaly?docid=99700154.tv" TargetMode="External"/><Relationship Id="rId20" Type="http://schemas.openxmlformats.org/officeDocument/2006/relationships/hyperlink" Target="https://net.jogtar.hu/jogszabaly?docid=99700154.tv" TargetMode="External"/><Relationship Id="rId41" Type="http://schemas.openxmlformats.org/officeDocument/2006/relationships/hyperlink" Target="https://net.jogtar.hu/jogszabaly?docid=99700154.tv" TargetMode="External"/><Relationship Id="rId54" Type="http://schemas.openxmlformats.org/officeDocument/2006/relationships/hyperlink" Target="https://net.jogtar.hu/jogszabaly?docid=99700154.tv" TargetMode="External"/><Relationship Id="rId62" Type="http://schemas.openxmlformats.org/officeDocument/2006/relationships/hyperlink" Target="https://net.jogtar.hu/jogszabaly?docid=99700154.tv" TargetMode="External"/><Relationship Id="rId70" Type="http://schemas.openxmlformats.org/officeDocument/2006/relationships/hyperlink" Target="https://net.jogtar.hu/jogszabaly?docid=99700154.tv" TargetMode="External"/><Relationship Id="rId75" Type="http://schemas.openxmlformats.org/officeDocument/2006/relationships/hyperlink" Target="https://net.jogtar.hu/jogszabaly?docid=99700154.tv" TargetMode="External"/><Relationship Id="rId83"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net.jogtar.hu/jogszabaly?docid=99700154.tv" TargetMode="External"/><Relationship Id="rId15" Type="http://schemas.openxmlformats.org/officeDocument/2006/relationships/hyperlink" Target="https://net.jogtar.hu/jogszabaly?docid=99700154.tv" TargetMode="External"/><Relationship Id="rId23" Type="http://schemas.openxmlformats.org/officeDocument/2006/relationships/hyperlink" Target="https://net.jogtar.hu/jogszabaly?docid=99700154.tv" TargetMode="External"/><Relationship Id="rId28" Type="http://schemas.openxmlformats.org/officeDocument/2006/relationships/hyperlink" Target="https://net.jogtar.hu/jogszabaly?docid=99700154.tv" TargetMode="External"/><Relationship Id="rId36" Type="http://schemas.openxmlformats.org/officeDocument/2006/relationships/hyperlink" Target="https://net.jogtar.hu/jogszabaly?docid=99700154.tv" TargetMode="External"/><Relationship Id="rId49" Type="http://schemas.openxmlformats.org/officeDocument/2006/relationships/hyperlink" Target="https://net.jogtar.hu/jogszabaly?docid=99700154.tv" TargetMode="External"/><Relationship Id="rId57" Type="http://schemas.openxmlformats.org/officeDocument/2006/relationships/hyperlink" Target="https://net.jogtar.hu/jogszabaly?docid=99700154.tv" TargetMode="External"/><Relationship Id="rId10" Type="http://schemas.openxmlformats.org/officeDocument/2006/relationships/hyperlink" Target="https://net.jogtar.hu/jogszabaly?docid=99700154.tv" TargetMode="External"/><Relationship Id="rId31" Type="http://schemas.openxmlformats.org/officeDocument/2006/relationships/hyperlink" Target="https://net.jogtar.hu/jogszabaly?docid=99700154.tv" TargetMode="External"/><Relationship Id="rId44" Type="http://schemas.openxmlformats.org/officeDocument/2006/relationships/hyperlink" Target="https://net.jogtar.hu/jogszabaly?docid=99700154.tv" TargetMode="External"/><Relationship Id="rId52" Type="http://schemas.openxmlformats.org/officeDocument/2006/relationships/hyperlink" Target="https://net.jogtar.hu/jogszabaly?docid=99700154.tv" TargetMode="External"/><Relationship Id="rId60" Type="http://schemas.openxmlformats.org/officeDocument/2006/relationships/hyperlink" Target="https://net.jogtar.hu/jogszabaly?docid=99700154.tv" TargetMode="External"/><Relationship Id="rId65" Type="http://schemas.openxmlformats.org/officeDocument/2006/relationships/hyperlink" Target="https://net.jogtar.hu/jogszabaly?docid=99700154.tv" TargetMode="External"/><Relationship Id="rId73" Type="http://schemas.openxmlformats.org/officeDocument/2006/relationships/hyperlink" Target="https://net.jogtar.hu/jogszabaly?docid=99700154.tv" TargetMode="External"/><Relationship Id="rId78" Type="http://schemas.openxmlformats.org/officeDocument/2006/relationships/hyperlink" Target="https://net.jogtar.hu/jogszabaly?docid=99700154.tv" TargetMode="External"/><Relationship Id="rId81" Type="http://schemas.openxmlformats.org/officeDocument/2006/relationships/hyperlink" Target="https://net.jogtar.hu/jogszabaly?docid=99700154.tv" TargetMode="External"/><Relationship Id="rId86"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6617</Words>
  <Characters>45660</Characters>
  <Application>Microsoft Office Word</Application>
  <DocSecurity>0</DocSecurity>
  <Lines>380</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GÜI szg</dc:creator>
  <cp:keywords/>
  <dc:description/>
  <cp:lastModifiedBy>GÜI szg</cp:lastModifiedBy>
  <cp:revision>1</cp:revision>
  <dcterms:created xsi:type="dcterms:W3CDTF">2021-09-22T12:46:00Z</dcterms:created>
  <dcterms:modified xsi:type="dcterms:W3CDTF">2021-09-22T12:49:00Z</dcterms:modified>
</cp:coreProperties>
</file>